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760D7">
      <w:r>
        <w:drawing>
          <wp:anchor distT="0" distB="0" distL="114300" distR="114300" simplePos="0" relativeHeight="251659264" behindDoc="0" locked="0" layoutInCell="1" allowOverlap="1">
            <wp:simplePos x="0" y="0"/>
            <wp:positionH relativeFrom="page">
              <wp:align>left</wp:align>
            </wp:positionH>
            <wp:positionV relativeFrom="paragraph">
              <wp:posOffset>-897890</wp:posOffset>
            </wp:positionV>
            <wp:extent cx="7623175" cy="177165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7623175" cy="1771650"/>
                    </a:xfrm>
                    <a:prstGeom prst="rect">
                      <a:avLst/>
                    </a:prstGeom>
                  </pic:spPr>
                </pic:pic>
              </a:graphicData>
            </a:graphic>
          </wp:anchor>
        </w:drawing>
      </w:r>
    </w:p>
    <w:p w14:paraId="374C786E"/>
    <w:p w14:paraId="2211C2BF"/>
    <w:p w14:paraId="3A6F909F">
      <w:pPr>
        <w:rPr>
          <w:rFonts w:ascii="Times New Roman" w:hAnsi="Times New Roman" w:cs="Times New Roman"/>
          <w:sz w:val="28"/>
          <w:szCs w:val="28"/>
        </w:rPr>
      </w:pPr>
    </w:p>
    <w:p w14:paraId="102F90C6">
      <w:pPr>
        <w:rPr>
          <w:rFonts w:ascii="Times New Roman" w:hAnsi="Times New Roman" w:cs="Times New Roman"/>
          <w:sz w:val="28"/>
          <w:szCs w:val="28"/>
        </w:rPr>
      </w:pPr>
    </w:p>
    <w:p w14:paraId="03AB7953">
      <w:pPr>
        <w:rPr>
          <w:rFonts w:ascii="Times New Roman" w:hAnsi="Times New Roman" w:cs="Times New Roman"/>
          <w:sz w:val="28"/>
          <w:szCs w:val="28"/>
        </w:rPr>
      </w:pPr>
    </w:p>
    <w:p w14:paraId="7DA2D44C">
      <w:pPr>
        <w:rPr>
          <w:rFonts w:ascii="Times New Roman" w:hAnsi="Times New Roman" w:cs="Times New Roman"/>
          <w:sz w:val="28"/>
          <w:szCs w:val="28"/>
        </w:rPr>
      </w:pPr>
    </w:p>
    <w:p w14:paraId="1D589D9C">
      <w:pPr>
        <w:rPr>
          <w:rFonts w:ascii="Times New Roman" w:hAnsi="Times New Roman" w:cs="Times New Roman"/>
          <w:sz w:val="28"/>
          <w:szCs w:val="28"/>
        </w:rPr>
      </w:pPr>
    </w:p>
    <w:p w14:paraId="060F60ED">
      <w:pPr>
        <w:rPr>
          <w:rFonts w:ascii="Times New Roman" w:hAnsi="Times New Roman" w:cs="Times New Roman"/>
          <w:sz w:val="28"/>
          <w:szCs w:val="28"/>
        </w:rPr>
      </w:pPr>
    </w:p>
    <w:p w14:paraId="6B1B20C1">
      <w:pPr>
        <w:rPr>
          <w:rFonts w:ascii="Times New Roman" w:hAnsi="Times New Roman" w:cs="Times New Roman"/>
          <w:sz w:val="28"/>
          <w:szCs w:val="28"/>
        </w:rPr>
      </w:pPr>
    </w:p>
    <w:p w14:paraId="733E818E">
      <w:pPr>
        <w:rPr>
          <w:rFonts w:ascii="Times New Roman" w:hAnsi="Times New Roman" w:cs="Times New Roman"/>
          <w:sz w:val="28"/>
          <w:szCs w:val="28"/>
        </w:rPr>
      </w:pPr>
    </w:p>
    <w:p w14:paraId="50D5991F">
      <w:pPr>
        <w:jc w:val="center"/>
        <w:rPr>
          <w:rFonts w:ascii="Times New Roman" w:hAnsi="Times New Roman" w:cs="Times New Roman"/>
          <w:sz w:val="72"/>
          <w:szCs w:val="72"/>
          <w:lang w:eastAsia="ro-RO"/>
        </w:rPr>
      </w:pPr>
      <w:r>
        <w:rPr>
          <w:rFonts w:ascii="Times New Roman" w:hAnsi="Times New Roman" w:cs="Times New Roman"/>
          <w:sz w:val="72"/>
          <w:szCs w:val="72"/>
          <w:lang w:eastAsia="ro-RO"/>
        </w:rPr>
        <w:t xml:space="preserve">RAPORT DE ACTIVITATE </w:t>
      </w:r>
    </w:p>
    <w:p w14:paraId="72FEBFB7">
      <w:pPr>
        <w:jc w:val="center"/>
        <w:rPr>
          <w:rFonts w:ascii="Times New Roman" w:hAnsi="Times New Roman" w:cs="Times New Roman"/>
          <w:sz w:val="56"/>
          <w:szCs w:val="56"/>
          <w:lang w:eastAsia="ro-RO"/>
        </w:rPr>
      </w:pPr>
      <w:r>
        <w:rPr>
          <w:rFonts w:ascii="Times New Roman" w:hAnsi="Times New Roman" w:cs="Times New Roman"/>
          <w:sz w:val="56"/>
          <w:szCs w:val="56"/>
          <w:lang w:eastAsia="ro-RO"/>
        </w:rPr>
        <w:t>al Asociației Obștești Clubul Sportiv „Garuda”</w:t>
      </w:r>
    </w:p>
    <w:p w14:paraId="51BD5898">
      <w:pPr>
        <w:jc w:val="center"/>
        <w:rPr>
          <w:rFonts w:ascii="Times New Roman" w:hAnsi="Times New Roman" w:cs="Times New Roman"/>
          <w:sz w:val="56"/>
          <w:szCs w:val="56"/>
          <w:lang w:eastAsia="ro-RO"/>
        </w:rPr>
      </w:pPr>
    </w:p>
    <w:p w14:paraId="496F6CBD">
      <w:pPr>
        <w:jc w:val="center"/>
        <w:rPr>
          <w:rFonts w:hint="default" w:ascii="Times New Roman" w:hAnsi="Times New Roman" w:cs="Times New Roman"/>
          <w:sz w:val="36"/>
          <w:szCs w:val="36"/>
          <w:lang w:val="en-US" w:eastAsia="ro-RO"/>
        </w:rPr>
      </w:pPr>
      <w:r>
        <w:rPr>
          <w:rFonts w:hint="default" w:ascii="Times New Roman" w:hAnsi="Times New Roman" w:cs="Times New Roman"/>
          <w:sz w:val="36"/>
          <w:szCs w:val="36"/>
          <w:lang w:val="en-US" w:eastAsia="ro-RO"/>
        </w:rPr>
        <w:t>Anul 2025</w:t>
      </w:r>
    </w:p>
    <w:p w14:paraId="206C07DD">
      <w:pPr>
        <w:jc w:val="center"/>
        <w:rPr>
          <w:rFonts w:ascii="Times New Roman" w:hAnsi="Times New Roman" w:cs="Times New Roman"/>
          <w:sz w:val="28"/>
          <w:szCs w:val="28"/>
          <w:lang w:eastAsia="ro-RO"/>
        </w:rPr>
      </w:pPr>
    </w:p>
    <w:p w14:paraId="487E95FE">
      <w:pPr>
        <w:jc w:val="center"/>
        <w:rPr>
          <w:rFonts w:ascii="Times New Roman" w:hAnsi="Times New Roman" w:cs="Times New Roman"/>
          <w:sz w:val="28"/>
          <w:szCs w:val="28"/>
          <w:lang w:eastAsia="ro-RO"/>
        </w:rPr>
      </w:pPr>
    </w:p>
    <w:p w14:paraId="16977DAA">
      <w:pPr>
        <w:jc w:val="center"/>
        <w:rPr>
          <w:rFonts w:ascii="Times New Roman" w:hAnsi="Times New Roman" w:cs="Times New Roman"/>
          <w:sz w:val="28"/>
          <w:szCs w:val="28"/>
          <w:lang w:eastAsia="ro-RO"/>
        </w:rPr>
      </w:pPr>
    </w:p>
    <w:p w14:paraId="734A26C2">
      <w:pPr>
        <w:jc w:val="center"/>
        <w:rPr>
          <w:rFonts w:ascii="Times New Roman" w:hAnsi="Times New Roman" w:cs="Times New Roman"/>
          <w:sz w:val="28"/>
          <w:szCs w:val="28"/>
          <w:lang w:eastAsia="ro-RO"/>
        </w:rPr>
      </w:pPr>
    </w:p>
    <w:p w14:paraId="7189D44B">
      <w:pPr>
        <w:jc w:val="center"/>
        <w:rPr>
          <w:rFonts w:ascii="Times New Roman" w:hAnsi="Times New Roman" w:cs="Times New Roman"/>
          <w:sz w:val="28"/>
          <w:szCs w:val="28"/>
          <w:lang w:eastAsia="ro-RO"/>
        </w:rPr>
      </w:pPr>
    </w:p>
    <w:p w14:paraId="20C98A40">
      <w:pPr>
        <w:jc w:val="center"/>
        <w:rPr>
          <w:rFonts w:ascii="Times New Roman" w:hAnsi="Times New Roman" w:cs="Times New Roman"/>
          <w:sz w:val="28"/>
          <w:szCs w:val="28"/>
          <w:lang w:eastAsia="ro-RO"/>
        </w:rPr>
      </w:pPr>
    </w:p>
    <w:p w14:paraId="3A423625">
      <w:pPr>
        <w:jc w:val="center"/>
        <w:rPr>
          <w:rFonts w:ascii="Times New Roman" w:hAnsi="Times New Roman" w:cs="Times New Roman"/>
          <w:sz w:val="28"/>
          <w:szCs w:val="28"/>
          <w:lang w:eastAsia="ro-RO"/>
        </w:rPr>
      </w:pPr>
    </w:p>
    <w:p w14:paraId="1D6669B9">
      <w:pPr>
        <w:jc w:val="center"/>
        <w:rPr>
          <w:rFonts w:ascii="Times New Roman" w:hAnsi="Times New Roman" w:cs="Times New Roman"/>
          <w:sz w:val="28"/>
          <w:szCs w:val="28"/>
          <w:lang w:eastAsia="ro-RO"/>
        </w:rPr>
      </w:pPr>
      <w:r>
        <w:rPr>
          <w:rFonts w:hint="default" w:ascii="Times New Roman" w:hAnsi="Times New Roman" w:cs="Times New Roman"/>
          <w:sz w:val="28"/>
          <w:szCs w:val="28"/>
          <w:lang w:val="en-US" w:eastAsia="ro-RO"/>
        </w:rPr>
        <w:t>Chi</w:t>
      </w:r>
      <w:r>
        <w:rPr>
          <w:rFonts w:hint="default" w:ascii="Times New Roman" w:hAnsi="Times New Roman" w:cs="Times New Roman"/>
          <w:sz w:val="28"/>
          <w:szCs w:val="28"/>
          <w:lang w:val="ro-RO" w:eastAsia="ro-RO"/>
        </w:rPr>
        <w:t>ș</w:t>
      </w:r>
      <w:r>
        <w:rPr>
          <w:rFonts w:hint="default" w:ascii="Times New Roman" w:hAnsi="Times New Roman" w:cs="Times New Roman"/>
          <w:sz w:val="28"/>
          <w:szCs w:val="28"/>
          <w:lang w:val="en-US" w:eastAsia="ro-RO"/>
        </w:rPr>
        <w:t>inău 202</w:t>
      </w:r>
    </w:p>
    <w:p w14:paraId="0935242C">
      <w:pPr>
        <w:rPr>
          <w:rFonts w:ascii="Times New Roman" w:hAnsi="Times New Roman" w:cs="Times New Roman"/>
          <w:sz w:val="28"/>
          <w:szCs w:val="28"/>
        </w:rPr>
      </w:pPr>
    </w:p>
    <w:p w14:paraId="05238E87">
      <w:pPr>
        <w:rPr>
          <w:rFonts w:ascii="Times New Roman" w:hAnsi="Times New Roman" w:cs="Times New Roman"/>
          <w:b/>
          <w:bCs/>
          <w:sz w:val="28"/>
          <w:szCs w:val="28"/>
        </w:rPr>
      </w:pPr>
      <w:r>
        <w:rPr>
          <w:rFonts w:ascii="Times New Roman" w:hAnsi="Times New Roman" w:cs="Times New Roman"/>
          <w:b/>
          <w:bCs/>
          <w:sz w:val="28"/>
          <w:szCs w:val="28"/>
        </w:rPr>
        <w:t>1. INTRODUCERE. SCOPUL RAPORTULUI</w:t>
      </w:r>
    </w:p>
    <w:p w14:paraId="5A730E85">
      <w:pPr>
        <w:rPr>
          <w:rFonts w:ascii="Times New Roman" w:hAnsi="Times New Roman" w:cs="Times New Roman"/>
          <w:sz w:val="28"/>
          <w:szCs w:val="28"/>
        </w:rPr>
      </w:pPr>
      <w:r>
        <w:rPr>
          <w:rFonts w:ascii="Times New Roman" w:hAnsi="Times New Roman" w:cs="Times New Roman"/>
          <w:sz w:val="28"/>
          <w:szCs w:val="28"/>
        </w:rPr>
        <w:t>Prezentul raport de activitate este întocmit pentru perioada </w:t>
      </w:r>
      <w:r>
        <w:rPr>
          <w:rFonts w:ascii="Times New Roman" w:hAnsi="Times New Roman" w:cs="Times New Roman"/>
          <w:b/>
          <w:bCs/>
          <w:sz w:val="28"/>
          <w:szCs w:val="28"/>
        </w:rPr>
        <w:t>01 ianuarie – 31 decembrie 2025</w:t>
      </w:r>
      <w:r>
        <w:rPr>
          <w:rFonts w:ascii="Times New Roman" w:hAnsi="Times New Roman" w:cs="Times New Roman"/>
          <w:sz w:val="28"/>
          <w:szCs w:val="28"/>
        </w:rPr>
        <w:t> și are ca scop prezentarea detaliată a rezultatelor activității Asociației Obștești Clubul Sportiv „Garuda” (denumită în continuare </w:t>
      </w:r>
      <w:r>
        <w:rPr>
          <w:rFonts w:ascii="Times New Roman" w:hAnsi="Times New Roman" w:cs="Times New Roman"/>
          <w:i/>
          <w:iCs/>
          <w:sz w:val="28"/>
          <w:szCs w:val="28"/>
        </w:rPr>
        <w:t>Asociația</w:t>
      </w:r>
      <w:r>
        <w:rPr>
          <w:rFonts w:ascii="Times New Roman" w:hAnsi="Times New Roman" w:cs="Times New Roman"/>
          <w:sz w:val="28"/>
          <w:szCs w:val="28"/>
        </w:rPr>
        <w:t>) în conformitate cu obiectivele statutare, pentru a demonstra impactul social al organizației și a susține solicitarea de atribuire a </w:t>
      </w:r>
      <w:r>
        <w:rPr>
          <w:rFonts w:ascii="Times New Roman" w:hAnsi="Times New Roman" w:cs="Times New Roman"/>
          <w:b/>
          <w:bCs/>
          <w:sz w:val="28"/>
          <w:szCs w:val="28"/>
        </w:rPr>
        <w:t>statutului de utilitate publică</w:t>
      </w:r>
      <w:r>
        <w:rPr>
          <w:rFonts w:ascii="Times New Roman" w:hAnsi="Times New Roman" w:cs="Times New Roman"/>
          <w:sz w:val="28"/>
          <w:szCs w:val="28"/>
        </w:rPr>
        <w:t>, conform prevederilor Legii nr. 86/2020 privind organizațiile necomerciale.</w:t>
      </w:r>
    </w:p>
    <w:p w14:paraId="2218A36A">
      <w:pPr>
        <w:rPr>
          <w:rFonts w:ascii="Times New Roman" w:hAnsi="Times New Roman" w:cs="Times New Roman"/>
          <w:sz w:val="28"/>
          <w:szCs w:val="28"/>
        </w:rPr>
      </w:pPr>
      <w:r>
        <w:rPr>
          <w:rFonts w:ascii="Times New Roman" w:hAnsi="Times New Roman" w:cs="Times New Roman"/>
          <w:sz w:val="28"/>
          <w:szCs w:val="28"/>
        </w:rPr>
        <w:t>Asociația Obștească Clubul Sportiv „Garuda” este o organizație neguvernamentală, nonprofit, înregistrată la data de </w:t>
      </w:r>
      <w:r>
        <w:rPr>
          <w:rFonts w:ascii="Times New Roman" w:hAnsi="Times New Roman" w:cs="Times New Roman"/>
          <w:b/>
          <w:bCs/>
          <w:sz w:val="28"/>
          <w:szCs w:val="28"/>
        </w:rPr>
        <w:t>24 aprilie 2012</w:t>
      </w:r>
      <w:r>
        <w:rPr>
          <w:rFonts w:ascii="Times New Roman" w:hAnsi="Times New Roman" w:cs="Times New Roman"/>
          <w:sz w:val="28"/>
          <w:szCs w:val="28"/>
        </w:rPr>
        <w:t> (IDNO: 1012620002914), cu sediul în or. Durlești, str. Chimiștilor nr. 1, of. 25, având ca obiect principal de activitate </w:t>
      </w:r>
      <w:r>
        <w:rPr>
          <w:rFonts w:ascii="Times New Roman" w:hAnsi="Times New Roman" w:cs="Times New Roman"/>
          <w:b/>
          <w:bCs/>
          <w:sz w:val="28"/>
          <w:szCs w:val="28"/>
        </w:rPr>
        <w:t>codul CAEM 9312 – Activități ale cluburilor sportive</w:t>
      </w:r>
      <w:r>
        <w:rPr>
          <w:rFonts w:ascii="Times New Roman" w:hAnsi="Times New Roman" w:cs="Times New Roman"/>
          <w:sz w:val="28"/>
          <w:szCs w:val="28"/>
        </w:rPr>
        <w:t>.</w:t>
      </w:r>
    </w:p>
    <w:p w14:paraId="456EFD3F">
      <w:pPr>
        <w:rPr>
          <w:rFonts w:ascii="Times New Roman" w:hAnsi="Times New Roman" w:cs="Times New Roman"/>
          <w:sz w:val="28"/>
          <w:szCs w:val="28"/>
        </w:rPr>
      </w:pPr>
      <w:r>
        <w:rPr>
          <w:rFonts w:ascii="Times New Roman" w:hAnsi="Times New Roman" w:cs="Times New Roman"/>
          <w:sz w:val="28"/>
          <w:szCs w:val="28"/>
        </w:rPr>
        <w:t>Pe parcursul anului 2025, Asociația a desfășurat o activitate susținută în domeniul sportiv, cu focus pe promovarea artelor marțiale și a kickboxingului, organizarea de competiții internaționale și naționale, precum și implicarea tineretului în practicarea sportului de performanță. Clubul deține o rețea de săli de antrenament și are peste 300 de copii care exersează sub îndrumarea antrenorilor săi, fiind considerat unul dintre cele mai renumite cluburi sportive din Republica Moldova în domeniul artelor marțiale.</w:t>
      </w:r>
    </w:p>
    <w:p w14:paraId="5099F9DD">
      <w:pPr>
        <w:rPr>
          <w:rFonts w:ascii="Times New Roman" w:hAnsi="Times New Roman" w:cs="Times New Roman"/>
          <w:sz w:val="28"/>
          <w:szCs w:val="28"/>
        </w:rPr>
      </w:pPr>
      <w:r>
        <w:rPr>
          <w:rFonts w:ascii="Times New Roman" w:hAnsi="Times New Roman" w:cs="Times New Roman"/>
          <w:sz w:val="28"/>
          <w:szCs w:val="28"/>
        </w:rPr>
        <w:t>Prezentul raport detaliază toate evenimentele sportive organizate, impactul social al activităților, parteneriatele instituționale, situația financiară și recunoașterea oficială obținută în cursul anului 2025.</w:t>
      </w:r>
    </w:p>
    <w:p w14:paraId="50DF21F9">
      <w:pPr>
        <w:rPr>
          <w:rFonts w:ascii="Times New Roman" w:hAnsi="Times New Roman" w:cs="Times New Roman"/>
          <w:sz w:val="28"/>
          <w:szCs w:val="28"/>
        </w:rPr>
      </w:pPr>
    </w:p>
    <w:p w14:paraId="42A82F32">
      <w:pPr>
        <w:rPr>
          <w:rFonts w:ascii="Times New Roman" w:hAnsi="Times New Roman" w:cs="Times New Roman"/>
          <w:sz w:val="28"/>
          <w:szCs w:val="28"/>
        </w:rPr>
      </w:pPr>
    </w:p>
    <w:p w14:paraId="32734889">
      <w:pPr>
        <w:rPr>
          <w:rFonts w:ascii="Times New Roman" w:hAnsi="Times New Roman" w:cs="Times New Roman"/>
          <w:sz w:val="28"/>
          <w:szCs w:val="28"/>
        </w:rPr>
      </w:pPr>
    </w:p>
    <w:p w14:paraId="3D220BC1">
      <w:pPr>
        <w:rPr>
          <w:rFonts w:ascii="Times New Roman" w:hAnsi="Times New Roman" w:cs="Times New Roman"/>
          <w:b/>
          <w:bCs/>
          <w:sz w:val="28"/>
          <w:szCs w:val="28"/>
        </w:rPr>
      </w:pPr>
      <w:r>
        <w:rPr>
          <w:rFonts w:ascii="Times New Roman" w:hAnsi="Times New Roman" w:cs="Times New Roman"/>
          <w:b/>
          <w:bCs/>
          <w:sz w:val="28"/>
          <w:szCs w:val="28"/>
        </w:rPr>
        <w:t>2. OBIECTIVELE STATUTARE ȘI DE UTILITATE PUBLICĂ</w:t>
      </w:r>
    </w:p>
    <w:p w14:paraId="0D92790B">
      <w:pPr>
        <w:rPr>
          <w:rFonts w:ascii="Times New Roman" w:hAnsi="Times New Roman" w:cs="Times New Roman"/>
          <w:sz w:val="28"/>
          <w:szCs w:val="28"/>
        </w:rPr>
      </w:pPr>
      <w:r>
        <w:rPr>
          <w:rFonts w:ascii="Times New Roman" w:hAnsi="Times New Roman" w:cs="Times New Roman"/>
          <w:sz w:val="28"/>
          <w:szCs w:val="28"/>
        </w:rPr>
        <w:t>Conform statutului Asociației, obiectivele fundamentale ale organizației sunt următoarele:</w:t>
      </w:r>
    </w:p>
    <w:p w14:paraId="2D558F7A">
      <w:pPr>
        <w:rPr>
          <w:rFonts w:ascii="Times New Roman" w:hAnsi="Times New Roman" w:cs="Times New Roman"/>
          <w:sz w:val="28"/>
          <w:szCs w:val="28"/>
        </w:rPr>
      </w:pPr>
      <w:r>
        <w:rPr>
          <w:rFonts w:ascii="Times New Roman" w:hAnsi="Times New Roman" w:cs="Times New Roman"/>
          <w:b/>
          <w:bCs/>
          <w:sz w:val="28"/>
          <w:szCs w:val="28"/>
        </w:rPr>
        <w:t>1. Promovarea sportului și a culturii fizice în rândul tuturor categoriilor de cetățeni, în special a tinerilor și copiilor</w:t>
      </w:r>
    </w:p>
    <w:p w14:paraId="3E346D54">
      <w:pPr>
        <w:rPr>
          <w:rFonts w:ascii="Times New Roman" w:hAnsi="Times New Roman" w:cs="Times New Roman"/>
          <w:sz w:val="28"/>
          <w:szCs w:val="28"/>
        </w:rPr>
      </w:pPr>
      <w:r>
        <w:rPr>
          <w:rFonts w:ascii="Times New Roman" w:hAnsi="Times New Roman" w:cs="Times New Roman"/>
          <w:sz w:val="28"/>
          <w:szCs w:val="28"/>
        </w:rPr>
        <w:t>Asociația își propune să facă sportul accesibil pentru toate categoriile sociale, indiferent de vârstă, sex sau statut social. Prin programele sale, clubul oferă oportunitatea de a practica kickboxing și arte marțiale atât pentru performanță, cât și pentru menținerea sănătății, contribuind la reducerea sedentarismului și a bolilor cronice asociate.</w:t>
      </w:r>
    </w:p>
    <w:p w14:paraId="28D6517C">
      <w:pPr>
        <w:rPr>
          <w:rFonts w:ascii="Times New Roman" w:hAnsi="Times New Roman" w:cs="Times New Roman"/>
          <w:sz w:val="28"/>
          <w:szCs w:val="28"/>
        </w:rPr>
      </w:pPr>
      <w:r>
        <w:rPr>
          <w:rFonts w:ascii="Times New Roman" w:hAnsi="Times New Roman" w:cs="Times New Roman"/>
          <w:b/>
          <w:bCs/>
          <w:sz w:val="28"/>
          <w:szCs w:val="28"/>
        </w:rPr>
        <w:t>2. Organizarea de competiții sportive la nivel național și internațional, contribuind la dezvoltarea sportului de performanță în Republica Moldova</w:t>
      </w:r>
    </w:p>
    <w:p w14:paraId="2F6398DC">
      <w:pPr>
        <w:rPr>
          <w:rFonts w:ascii="Times New Roman" w:hAnsi="Times New Roman" w:cs="Times New Roman"/>
          <w:sz w:val="28"/>
          <w:szCs w:val="28"/>
        </w:rPr>
      </w:pPr>
      <w:r>
        <w:rPr>
          <w:rFonts w:ascii="Times New Roman" w:hAnsi="Times New Roman" w:cs="Times New Roman"/>
          <w:sz w:val="28"/>
          <w:szCs w:val="28"/>
        </w:rPr>
        <w:t>Clubul Sportiv „Garuda” organizează anual competiții care aduc în Republica Moldova sportivi de top din întreaga lume, contribuind la creșterea nivelului competițional al sportivilor autohtoni și la dezvoltarea infrastructurii sportive naționale.</w:t>
      </w:r>
    </w:p>
    <w:p w14:paraId="06953E5B">
      <w:pPr>
        <w:rPr>
          <w:rFonts w:ascii="Times New Roman" w:hAnsi="Times New Roman" w:cs="Times New Roman"/>
          <w:sz w:val="28"/>
          <w:szCs w:val="28"/>
        </w:rPr>
      </w:pPr>
      <w:r>
        <w:rPr>
          <w:rFonts w:ascii="Times New Roman" w:hAnsi="Times New Roman" w:cs="Times New Roman"/>
          <w:b/>
          <w:bCs/>
          <w:sz w:val="28"/>
          <w:szCs w:val="28"/>
        </w:rPr>
        <w:t>3. Educația tineretului prin sport, promovarea unui stil de viață sănătos și a valorilor fair-play</w:t>
      </w:r>
    </w:p>
    <w:p w14:paraId="1BEB2C38">
      <w:pPr>
        <w:rPr>
          <w:rFonts w:ascii="Times New Roman" w:hAnsi="Times New Roman" w:cs="Times New Roman"/>
          <w:sz w:val="28"/>
          <w:szCs w:val="28"/>
        </w:rPr>
      </w:pPr>
      <w:r>
        <w:rPr>
          <w:rFonts w:ascii="Times New Roman" w:hAnsi="Times New Roman" w:cs="Times New Roman"/>
          <w:sz w:val="28"/>
          <w:szCs w:val="28"/>
        </w:rPr>
        <w:t>Prin antrenamente și competiții, Asociația contribuie la formarea caracterului tinerilor, la dezvoltarea disciplinei, respectului față de adversar și a spiritului de echipă. Sportul este utilizat ca instrument educațional pentru prevenirea comportamentelor antisociale.</w:t>
      </w:r>
    </w:p>
    <w:p w14:paraId="042422D5">
      <w:pPr>
        <w:rPr>
          <w:rFonts w:ascii="Times New Roman" w:hAnsi="Times New Roman" w:cs="Times New Roman"/>
          <w:sz w:val="28"/>
          <w:szCs w:val="28"/>
        </w:rPr>
      </w:pPr>
      <w:r>
        <w:rPr>
          <w:rFonts w:ascii="Times New Roman" w:hAnsi="Times New Roman" w:cs="Times New Roman"/>
          <w:b/>
          <w:bCs/>
          <w:sz w:val="28"/>
          <w:szCs w:val="28"/>
        </w:rPr>
        <w:t>4. Integrarea socială a persoanelor defavorizate și a celor aflate în dificultate, prin utilizarea sportului ca instrument de reintegrare</w:t>
      </w:r>
    </w:p>
    <w:p w14:paraId="7762BD78">
      <w:pPr>
        <w:rPr>
          <w:rFonts w:ascii="Times New Roman" w:hAnsi="Times New Roman" w:cs="Times New Roman"/>
          <w:sz w:val="28"/>
          <w:szCs w:val="28"/>
        </w:rPr>
      </w:pPr>
      <w:r>
        <w:rPr>
          <w:rFonts w:ascii="Times New Roman" w:hAnsi="Times New Roman" w:cs="Times New Roman"/>
          <w:sz w:val="28"/>
          <w:szCs w:val="28"/>
        </w:rPr>
        <w:t>Asociația derulează programe speciale pentru persoanele din medii vulnerabile, inclusiv pentru cele aflate în evidența organelor de probațiune, persoane cu dizabilități și tineri din familii defavorizate, oferindu-le șansa unei reintegrări sociale prin sport.</w:t>
      </w:r>
    </w:p>
    <w:p w14:paraId="481CD851">
      <w:pPr>
        <w:rPr>
          <w:rFonts w:ascii="Times New Roman" w:hAnsi="Times New Roman" w:cs="Times New Roman"/>
          <w:sz w:val="28"/>
          <w:szCs w:val="28"/>
        </w:rPr>
      </w:pPr>
      <w:r>
        <w:rPr>
          <w:rFonts w:ascii="Times New Roman" w:hAnsi="Times New Roman" w:cs="Times New Roman"/>
          <w:b/>
          <w:bCs/>
          <w:sz w:val="28"/>
          <w:szCs w:val="28"/>
        </w:rPr>
        <w:t>5. Colaborarea cu autoritățile publice și alte organizații pentru dezvoltarea infrastructurii sportive și comunitare</w:t>
      </w:r>
    </w:p>
    <w:p w14:paraId="139817B4">
      <w:pPr>
        <w:rPr>
          <w:rFonts w:ascii="Times New Roman" w:hAnsi="Times New Roman" w:cs="Times New Roman"/>
          <w:sz w:val="28"/>
          <w:szCs w:val="28"/>
        </w:rPr>
      </w:pPr>
      <w:r>
        <w:rPr>
          <w:rFonts w:ascii="Times New Roman" w:hAnsi="Times New Roman" w:cs="Times New Roman"/>
          <w:sz w:val="28"/>
          <w:szCs w:val="28"/>
        </w:rPr>
        <w:t>Asociația menține parteneriate solide cu Primăria municipiului Chișinău, Pretura sectorului Centru, Biroul de probațiune Buiucani și alte instituții, contribuind la dezvoltarea durabilă a comunității.</w:t>
      </w:r>
    </w:p>
    <w:p w14:paraId="3605B0D9">
      <w:pPr>
        <w:rPr>
          <w:rFonts w:ascii="Times New Roman" w:hAnsi="Times New Roman" w:cs="Times New Roman"/>
          <w:sz w:val="28"/>
          <w:szCs w:val="28"/>
        </w:rPr>
      </w:pPr>
      <w:r>
        <w:rPr>
          <w:rFonts w:ascii="Times New Roman" w:hAnsi="Times New Roman" w:cs="Times New Roman"/>
          <w:b/>
          <w:bCs/>
          <w:sz w:val="28"/>
          <w:szCs w:val="28"/>
        </w:rPr>
        <w:t>6. Promovarea imaginii Republicii Moldova pe plan internațional prin organizarea de evenimente sportive de amploare</w:t>
      </w:r>
    </w:p>
    <w:p w14:paraId="0C2F4287">
      <w:pPr>
        <w:rPr>
          <w:rFonts w:ascii="Times New Roman" w:hAnsi="Times New Roman" w:cs="Times New Roman"/>
          <w:sz w:val="28"/>
          <w:szCs w:val="28"/>
        </w:rPr>
      </w:pPr>
      <w:r>
        <w:rPr>
          <w:rFonts w:ascii="Times New Roman" w:hAnsi="Times New Roman" w:cs="Times New Roman"/>
          <w:sz w:val="28"/>
          <w:szCs w:val="28"/>
        </w:rPr>
        <w:t>Competițiile internaționale organizate de Clubul Sportiv „Garuda” plasează Republica Moldova pe harta sportivă mondială, atrăgând turiști, investitori și atenția presei internaționale, contribuind la promovarea unei imagini pozitive a țării.</w:t>
      </w:r>
    </w:p>
    <w:p w14:paraId="6A08176F">
      <w:pPr>
        <w:rPr>
          <w:rFonts w:ascii="Times New Roman" w:hAnsi="Times New Roman" w:cs="Times New Roman"/>
          <w:sz w:val="28"/>
          <w:szCs w:val="28"/>
        </w:rPr>
      </w:pPr>
      <w:r>
        <w:rPr>
          <w:rFonts w:ascii="Times New Roman" w:hAnsi="Times New Roman" w:cs="Times New Roman"/>
          <w:sz w:val="28"/>
          <w:szCs w:val="28"/>
        </w:rPr>
        <w:t>În anul 2025, toate activitățile desfășurate de Asociație au fost direcționate către realizarea acestor obiective de utilitate publică, cu rezultate concrete și măsurabile.</w:t>
      </w:r>
    </w:p>
    <w:p w14:paraId="1BC685AE">
      <w:pPr>
        <w:rPr>
          <w:rFonts w:ascii="Times New Roman" w:hAnsi="Times New Roman" w:cs="Times New Roman"/>
          <w:sz w:val="28"/>
          <w:szCs w:val="28"/>
        </w:rPr>
      </w:pPr>
    </w:p>
    <w:p w14:paraId="13D80135">
      <w:pPr>
        <w:rPr>
          <w:rFonts w:ascii="Times New Roman" w:hAnsi="Times New Roman" w:cs="Times New Roman"/>
          <w:b/>
          <w:bCs/>
          <w:sz w:val="28"/>
          <w:szCs w:val="28"/>
        </w:rPr>
      </w:pPr>
      <w:r>
        <w:rPr>
          <w:rFonts w:ascii="Times New Roman" w:hAnsi="Times New Roman" w:cs="Times New Roman"/>
          <w:b/>
          <w:bCs/>
          <w:sz w:val="28"/>
          <w:szCs w:val="28"/>
        </w:rPr>
        <w:t>3. EVENIMENTE SPORTIVE ORGANIZATE ȘI COORDONATE ÎN 2025</w:t>
      </w:r>
    </w:p>
    <w:p w14:paraId="0E22B318">
      <w:pPr>
        <w:rPr>
          <w:rFonts w:ascii="Times New Roman" w:hAnsi="Times New Roman" w:cs="Times New Roman"/>
          <w:b/>
          <w:bCs/>
          <w:sz w:val="28"/>
          <w:szCs w:val="28"/>
        </w:rPr>
      </w:pPr>
      <w:r>
        <w:rPr>
          <w:rFonts w:ascii="Times New Roman" w:hAnsi="Times New Roman" w:cs="Times New Roman"/>
          <w:b/>
          <w:bCs/>
          <w:sz w:val="28"/>
          <w:szCs w:val="28"/>
        </w:rPr>
        <w:t>3.1. Campionatul European de Kickboxing WKF 2025 și Gala „Mayor’s Cup” – Ediția 5</w:t>
      </w:r>
    </w:p>
    <w:p w14:paraId="4251A58E">
      <w:pPr>
        <w:rPr>
          <w:rFonts w:ascii="Times New Roman" w:hAnsi="Times New Roman" w:cs="Times New Roman"/>
          <w:sz w:val="28"/>
          <w:szCs w:val="28"/>
        </w:rPr>
      </w:pPr>
      <w:r>
        <w:rPr>
          <w:rFonts w:ascii="Times New Roman" w:hAnsi="Times New Roman" w:cs="Times New Roman"/>
          <w:b/>
          <w:bCs/>
          <w:sz w:val="28"/>
          <w:szCs w:val="28"/>
        </w:rPr>
        <w:t>Perioada de desfășurare:</w:t>
      </w:r>
      <w:r>
        <w:rPr>
          <w:rFonts w:ascii="Times New Roman" w:hAnsi="Times New Roman" w:cs="Times New Roman"/>
          <w:sz w:val="28"/>
          <w:szCs w:val="28"/>
        </w:rPr>
        <w:t> 22 – 29 iunie 2025</w:t>
      </w:r>
    </w:p>
    <w:p w14:paraId="3E4004C4">
      <w:pPr>
        <w:rPr>
          <w:rFonts w:ascii="Times New Roman" w:hAnsi="Times New Roman" w:cs="Times New Roman"/>
          <w:sz w:val="28"/>
          <w:szCs w:val="28"/>
        </w:rPr>
      </w:pPr>
      <w:r>
        <w:rPr>
          <w:rFonts w:ascii="Times New Roman" w:hAnsi="Times New Roman" w:cs="Times New Roman"/>
          <w:b/>
          <w:bCs/>
          <w:sz w:val="28"/>
          <w:szCs w:val="28"/>
        </w:rPr>
        <w:t>Locația:</w:t>
      </w:r>
      <w:r>
        <w:rPr>
          <w:rFonts w:ascii="Times New Roman" w:hAnsi="Times New Roman" w:cs="Times New Roman"/>
          <w:sz w:val="28"/>
          <w:szCs w:val="28"/>
        </w:rPr>
        <w:t> Manejul de Atletică Ușoară, Chișinău, Republica Moldova</w:t>
      </w:r>
    </w:p>
    <w:p w14:paraId="04835121">
      <w:pPr>
        <w:rPr>
          <w:rFonts w:ascii="Times New Roman" w:hAnsi="Times New Roman" w:cs="Times New Roman"/>
          <w:sz w:val="28"/>
          <w:szCs w:val="28"/>
        </w:rPr>
      </w:pPr>
      <w:r>
        <w:rPr>
          <w:rFonts w:ascii="Times New Roman" w:hAnsi="Times New Roman" w:cs="Times New Roman"/>
          <w:b/>
          <w:bCs/>
          <w:sz w:val="28"/>
          <w:szCs w:val="28"/>
        </w:rPr>
        <w:t>Parteneri principali:</w:t>
      </w:r>
      <w:r>
        <w:rPr>
          <w:rFonts w:ascii="Times New Roman" w:hAnsi="Times New Roman" w:cs="Times New Roman"/>
          <w:sz w:val="28"/>
          <w:szCs w:val="28"/>
        </w:rPr>
        <w:t> Primăria municipiului Chișinău, World Kickboxing Federation (WKF)</w:t>
      </w:r>
    </w:p>
    <w:p w14:paraId="0192F7E3">
      <w:pPr>
        <w:rPr>
          <w:rFonts w:ascii="Times New Roman" w:hAnsi="Times New Roman" w:cs="Times New Roman"/>
          <w:sz w:val="28"/>
          <w:szCs w:val="28"/>
        </w:rPr>
      </w:pPr>
      <w:r>
        <w:rPr>
          <w:rFonts w:ascii="Times New Roman" w:hAnsi="Times New Roman" w:cs="Times New Roman"/>
          <w:b/>
          <w:bCs/>
          <w:sz w:val="28"/>
          <w:szCs w:val="28"/>
        </w:rPr>
        <w:t>Descrierea evenimentului:</w:t>
      </w:r>
    </w:p>
    <w:p w14:paraId="71DDA2C0">
      <w:pPr>
        <w:rPr>
          <w:rFonts w:ascii="Times New Roman" w:hAnsi="Times New Roman" w:cs="Times New Roman"/>
          <w:sz w:val="28"/>
          <w:szCs w:val="28"/>
        </w:rPr>
      </w:pPr>
      <w:r>
        <w:rPr>
          <w:rFonts w:ascii="Times New Roman" w:hAnsi="Times New Roman" w:cs="Times New Roman"/>
          <w:sz w:val="28"/>
          <w:szCs w:val="28"/>
        </w:rPr>
        <w:t>În perioada 22 – 29 iunie 2025, Asociația Obștească Clubul Sportiv „Garuda”, în parteneriat cu Primăria municipiului Chișinău, a organizat </w:t>
      </w:r>
      <w:r>
        <w:rPr>
          <w:rFonts w:ascii="Times New Roman" w:hAnsi="Times New Roman" w:cs="Times New Roman"/>
          <w:b/>
          <w:bCs/>
          <w:sz w:val="28"/>
          <w:szCs w:val="28"/>
        </w:rPr>
        <w:t>Campionatul European de Kickboxing WKF 2025</w:t>
      </w:r>
      <w:r>
        <w:rPr>
          <w:rFonts w:ascii="Times New Roman" w:hAnsi="Times New Roman" w:cs="Times New Roman"/>
          <w:sz w:val="28"/>
          <w:szCs w:val="28"/>
        </w:rPr>
        <w:t>, la Manejul de Atletică Ușoară din Chișinău. Acest eveniment de talie continentală a reprezentat una dintre cele mai importante competiții sportive găzduite de Republica Moldova în ultimii ani și a beneficiat de recunoașterea oficială a World Kickboxing Federation (WKF).</w:t>
      </w:r>
    </w:p>
    <w:p w14:paraId="15B582F2">
      <w:pPr>
        <w:rPr>
          <w:rFonts w:ascii="Times New Roman" w:hAnsi="Times New Roman" w:cs="Times New Roman"/>
          <w:sz w:val="28"/>
          <w:szCs w:val="28"/>
        </w:rPr>
      </w:pPr>
      <w:r>
        <w:rPr>
          <w:rFonts w:ascii="Times New Roman" w:hAnsi="Times New Roman" w:cs="Times New Roman"/>
          <w:sz w:val="28"/>
          <w:szCs w:val="28"/>
        </w:rPr>
        <w:t>Campionatul s-a desfășurat pe parcursul a șapte zile competiționale, reunind sportivi de elită din întreaga Europă. Competiția a inclus multiple categorii de greutate și vârstă, atât la nivel de juniori, cât și la nivel de seniori. Pe lângă probele de performanță, evenimentul a inclus și sesiuni de instruire pentru antrenori și arbitri, contribuind la creșterea nivelului profesional al cadrelor din domeniu.</w:t>
      </w:r>
    </w:p>
    <w:p w14:paraId="5DEF2633">
      <w:pPr>
        <w:rPr>
          <w:rFonts w:ascii="Times New Roman" w:hAnsi="Times New Roman" w:cs="Times New Roman"/>
          <w:sz w:val="28"/>
          <w:szCs w:val="28"/>
        </w:rPr>
      </w:pPr>
      <w:r>
        <w:rPr>
          <w:rFonts w:ascii="Times New Roman" w:hAnsi="Times New Roman" w:cs="Times New Roman"/>
          <w:b/>
          <w:bCs/>
          <w:sz w:val="28"/>
          <w:szCs w:val="28"/>
        </w:rPr>
        <w:t>Evenimentul de închidere – Gala profesionistă „Mayor’s Cup” – Ediția 5:</w:t>
      </w:r>
    </w:p>
    <w:p w14:paraId="3F78AFB2">
      <w:pPr>
        <w:rPr>
          <w:rFonts w:ascii="Times New Roman" w:hAnsi="Times New Roman" w:cs="Times New Roman"/>
          <w:sz w:val="28"/>
          <w:szCs w:val="28"/>
        </w:rPr>
      </w:pPr>
      <w:r>
        <w:rPr>
          <w:rFonts w:ascii="Times New Roman" w:hAnsi="Times New Roman" w:cs="Times New Roman"/>
          <w:sz w:val="28"/>
          <w:szCs w:val="28"/>
        </w:rPr>
        <w:t>Punctul culminant al Campionatului European l-a constituit spectaculoasa </w:t>
      </w:r>
      <w:r>
        <w:rPr>
          <w:rFonts w:ascii="Times New Roman" w:hAnsi="Times New Roman" w:cs="Times New Roman"/>
          <w:b/>
          <w:bCs/>
          <w:sz w:val="28"/>
          <w:szCs w:val="28"/>
        </w:rPr>
        <w:t>Gală profesionistă „Mayor’s Cup” – Ediția 5</w:t>
      </w:r>
      <w:r>
        <w:rPr>
          <w:rFonts w:ascii="Times New Roman" w:hAnsi="Times New Roman" w:cs="Times New Roman"/>
          <w:sz w:val="28"/>
          <w:szCs w:val="28"/>
        </w:rPr>
        <w:t>, desfășurată la data de </w:t>
      </w:r>
      <w:r>
        <w:rPr>
          <w:rFonts w:ascii="Times New Roman" w:hAnsi="Times New Roman" w:cs="Times New Roman"/>
          <w:b/>
          <w:bCs/>
          <w:sz w:val="28"/>
          <w:szCs w:val="28"/>
        </w:rPr>
        <w:t>28 iunie 2025</w:t>
      </w:r>
      <w:r>
        <w:rPr>
          <w:rFonts w:ascii="Times New Roman" w:hAnsi="Times New Roman" w:cs="Times New Roman"/>
          <w:sz w:val="28"/>
          <w:szCs w:val="28"/>
        </w:rPr>
        <w:t>. Această gală a reunit cei mai buni sportivi ai campionatului în meciuri demonstrative de înalt nivel, cu participarea unor luptători profesioniști recunoscuți la nivel mondial. Gala a fost onorată de prezența oficialităților locale, inclusiv a reprezentanților Primăriei municipiului Chișinău, precum și a înalților oficiali ai WKF.</w:t>
      </w:r>
    </w:p>
    <w:p w14:paraId="491745AD">
      <w:pPr>
        <w:rPr>
          <w:rFonts w:ascii="Times New Roman" w:hAnsi="Times New Roman" w:cs="Times New Roman"/>
          <w:b/>
          <w:bCs/>
          <w:sz w:val="28"/>
          <w:szCs w:val="28"/>
        </w:rPr>
      </w:pPr>
    </w:p>
    <w:p w14:paraId="34B93281">
      <w:pPr>
        <w:rPr>
          <w:rFonts w:ascii="Times New Roman" w:hAnsi="Times New Roman" w:cs="Times New Roman"/>
          <w:b/>
          <w:bCs/>
          <w:sz w:val="28"/>
          <w:szCs w:val="28"/>
        </w:rPr>
      </w:pPr>
    </w:p>
    <w:p w14:paraId="55F5E222">
      <w:pPr>
        <w:rPr>
          <w:rFonts w:ascii="Times New Roman" w:hAnsi="Times New Roman" w:cs="Times New Roman"/>
          <w:b/>
          <w:bCs/>
          <w:sz w:val="28"/>
          <w:szCs w:val="28"/>
        </w:rPr>
      </w:pPr>
    </w:p>
    <w:p w14:paraId="53368DEC">
      <w:pPr>
        <w:rPr>
          <w:rFonts w:ascii="Times New Roman" w:hAnsi="Times New Roman" w:cs="Times New Roman"/>
          <w:b/>
          <w:bCs/>
          <w:sz w:val="28"/>
          <w:szCs w:val="28"/>
        </w:rPr>
      </w:pPr>
    </w:p>
    <w:p w14:paraId="187BD8C3">
      <w:pPr>
        <w:rPr>
          <w:rFonts w:ascii="Times New Roman" w:hAnsi="Times New Roman" w:cs="Times New Roman"/>
          <w:sz w:val="28"/>
          <w:szCs w:val="28"/>
        </w:rPr>
      </w:pPr>
      <w:r>
        <w:rPr>
          <w:rFonts w:ascii="Times New Roman" w:hAnsi="Times New Roman" w:cs="Times New Roman"/>
          <w:b/>
          <w:bCs/>
          <w:sz w:val="28"/>
          <w:szCs w:val="28"/>
        </w:rPr>
        <w:t>Date statistice detaliate:</w:t>
      </w:r>
    </w:p>
    <w:tbl>
      <w:tblPr>
        <w:tblStyle w:val="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928"/>
        <w:gridCol w:w="7432"/>
      </w:tblGrid>
      <w:tr w14:paraId="0AD3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50" w:type="dxa"/>
              <w:left w:w="0" w:type="dxa"/>
              <w:bottom w:w="150" w:type="dxa"/>
              <w:right w:w="240" w:type="dxa"/>
            </w:tcMar>
            <w:vAlign w:val="center"/>
          </w:tcPr>
          <w:p w14:paraId="35B5F70E">
            <w:pPr>
              <w:rPr>
                <w:rFonts w:ascii="Times New Roman" w:hAnsi="Times New Roman" w:cs="Times New Roman"/>
                <w:sz w:val="28"/>
                <w:szCs w:val="28"/>
              </w:rPr>
            </w:pPr>
            <w:r>
              <w:rPr>
                <w:rFonts w:ascii="Times New Roman" w:hAnsi="Times New Roman" w:cs="Times New Roman"/>
                <w:sz w:val="28"/>
                <w:szCs w:val="28"/>
              </w:rPr>
              <w:t>Indicator</w:t>
            </w:r>
          </w:p>
        </w:tc>
        <w:tc>
          <w:tcPr>
            <w:tcW w:w="0" w:type="auto"/>
            <w:tcMar>
              <w:top w:w="150" w:type="dxa"/>
              <w:left w:w="240" w:type="dxa"/>
              <w:bottom w:w="150" w:type="dxa"/>
              <w:right w:w="240" w:type="dxa"/>
            </w:tcMar>
            <w:vAlign w:val="center"/>
          </w:tcPr>
          <w:p w14:paraId="296E9DD5">
            <w:pPr>
              <w:rPr>
                <w:rFonts w:ascii="Times New Roman" w:hAnsi="Times New Roman" w:cs="Times New Roman"/>
                <w:sz w:val="28"/>
                <w:szCs w:val="28"/>
              </w:rPr>
            </w:pPr>
            <w:r>
              <w:rPr>
                <w:rFonts w:ascii="Times New Roman" w:hAnsi="Times New Roman" w:cs="Times New Roman"/>
                <w:sz w:val="28"/>
                <w:szCs w:val="28"/>
              </w:rPr>
              <w:t>Date</w:t>
            </w:r>
          </w:p>
        </w:tc>
      </w:tr>
      <w:tr w14:paraId="4ED5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63EFABCC">
            <w:pPr>
              <w:rPr>
                <w:rFonts w:ascii="Times New Roman" w:hAnsi="Times New Roman" w:cs="Times New Roman"/>
                <w:sz w:val="28"/>
                <w:szCs w:val="28"/>
              </w:rPr>
            </w:pPr>
            <w:r>
              <w:rPr>
                <w:rFonts w:ascii="Times New Roman" w:hAnsi="Times New Roman" w:cs="Times New Roman"/>
                <w:sz w:val="28"/>
                <w:szCs w:val="28"/>
              </w:rPr>
              <w:t>Țări participante</w:t>
            </w:r>
          </w:p>
        </w:tc>
        <w:tc>
          <w:tcPr>
            <w:tcW w:w="0" w:type="auto"/>
            <w:tcMar>
              <w:top w:w="150" w:type="dxa"/>
              <w:left w:w="240" w:type="dxa"/>
              <w:bottom w:w="150" w:type="dxa"/>
              <w:right w:w="0" w:type="dxa"/>
            </w:tcMar>
            <w:vAlign w:val="center"/>
          </w:tcPr>
          <w:p w14:paraId="173E68A1">
            <w:pPr>
              <w:rPr>
                <w:rFonts w:ascii="Times New Roman" w:hAnsi="Times New Roman" w:cs="Times New Roman"/>
                <w:sz w:val="28"/>
                <w:szCs w:val="28"/>
              </w:rPr>
            </w:pPr>
            <w:r>
              <w:rPr>
                <w:rFonts w:ascii="Times New Roman" w:hAnsi="Times New Roman" w:cs="Times New Roman"/>
                <w:sz w:val="28"/>
                <w:szCs w:val="28"/>
              </w:rPr>
              <w:t>21 (Armenia, Belarus, Bulgaria, Cehia, Croația, Estonia, Finlanda, Franța, Georgia, Germania, Grecia, Italia, Letonia, Lituania, Polonia, România, Rusia, Slovacia, Spania, Ucraina, Republica Moldova)</w:t>
            </w:r>
          </w:p>
        </w:tc>
      </w:tr>
      <w:tr w14:paraId="3A1A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79934EF">
            <w:pPr>
              <w:rPr>
                <w:rFonts w:ascii="Times New Roman" w:hAnsi="Times New Roman" w:cs="Times New Roman"/>
                <w:sz w:val="28"/>
                <w:szCs w:val="28"/>
              </w:rPr>
            </w:pPr>
            <w:r>
              <w:rPr>
                <w:rFonts w:ascii="Times New Roman" w:hAnsi="Times New Roman" w:cs="Times New Roman"/>
                <w:sz w:val="28"/>
                <w:szCs w:val="28"/>
              </w:rPr>
              <w:t>Sportivi înscriși</w:t>
            </w:r>
          </w:p>
        </w:tc>
        <w:tc>
          <w:tcPr>
            <w:tcW w:w="0" w:type="auto"/>
            <w:tcMar>
              <w:top w:w="150" w:type="dxa"/>
              <w:left w:w="240" w:type="dxa"/>
              <w:bottom w:w="150" w:type="dxa"/>
              <w:right w:w="0" w:type="dxa"/>
            </w:tcMar>
            <w:vAlign w:val="center"/>
          </w:tcPr>
          <w:p w14:paraId="08A65855">
            <w:pPr>
              <w:rPr>
                <w:rFonts w:ascii="Times New Roman" w:hAnsi="Times New Roman" w:cs="Times New Roman"/>
                <w:sz w:val="28"/>
                <w:szCs w:val="28"/>
              </w:rPr>
            </w:pPr>
            <w:r>
              <w:rPr>
                <w:rFonts w:ascii="Times New Roman" w:hAnsi="Times New Roman" w:cs="Times New Roman"/>
                <w:sz w:val="28"/>
                <w:szCs w:val="28"/>
              </w:rPr>
              <w:t>Peste 500</w:t>
            </w:r>
          </w:p>
        </w:tc>
      </w:tr>
      <w:tr w14:paraId="46DC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3EEE0AF">
            <w:pPr>
              <w:rPr>
                <w:rFonts w:ascii="Times New Roman" w:hAnsi="Times New Roman" w:cs="Times New Roman"/>
                <w:sz w:val="28"/>
                <w:szCs w:val="28"/>
              </w:rPr>
            </w:pPr>
            <w:r>
              <w:rPr>
                <w:rFonts w:ascii="Times New Roman" w:hAnsi="Times New Roman" w:cs="Times New Roman"/>
                <w:sz w:val="28"/>
                <w:szCs w:val="28"/>
              </w:rPr>
              <w:t>Cluburi participante</w:t>
            </w:r>
          </w:p>
        </w:tc>
        <w:tc>
          <w:tcPr>
            <w:tcW w:w="0" w:type="auto"/>
            <w:tcMar>
              <w:top w:w="150" w:type="dxa"/>
              <w:left w:w="240" w:type="dxa"/>
              <w:bottom w:w="150" w:type="dxa"/>
              <w:right w:w="0" w:type="dxa"/>
            </w:tcMar>
            <w:vAlign w:val="center"/>
          </w:tcPr>
          <w:p w14:paraId="5B5E29CC">
            <w:pPr>
              <w:rPr>
                <w:rFonts w:ascii="Times New Roman" w:hAnsi="Times New Roman" w:cs="Times New Roman"/>
                <w:sz w:val="28"/>
                <w:szCs w:val="28"/>
              </w:rPr>
            </w:pPr>
            <w:r>
              <w:rPr>
                <w:rFonts w:ascii="Times New Roman" w:hAnsi="Times New Roman" w:cs="Times New Roman"/>
                <w:sz w:val="28"/>
                <w:szCs w:val="28"/>
              </w:rPr>
              <w:t>Peste 80</w:t>
            </w:r>
          </w:p>
        </w:tc>
      </w:tr>
      <w:tr w14:paraId="14B1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69391410">
            <w:pPr>
              <w:rPr>
                <w:rFonts w:ascii="Times New Roman" w:hAnsi="Times New Roman" w:cs="Times New Roman"/>
                <w:sz w:val="28"/>
                <w:szCs w:val="28"/>
              </w:rPr>
            </w:pPr>
            <w:r>
              <w:rPr>
                <w:rFonts w:ascii="Times New Roman" w:hAnsi="Times New Roman" w:cs="Times New Roman"/>
                <w:sz w:val="28"/>
                <w:szCs w:val="28"/>
              </w:rPr>
              <w:t>Arbitri și oficiali</w:t>
            </w:r>
          </w:p>
        </w:tc>
        <w:tc>
          <w:tcPr>
            <w:tcW w:w="0" w:type="auto"/>
            <w:tcMar>
              <w:top w:w="150" w:type="dxa"/>
              <w:left w:w="240" w:type="dxa"/>
              <w:bottom w:w="150" w:type="dxa"/>
              <w:right w:w="0" w:type="dxa"/>
            </w:tcMar>
            <w:vAlign w:val="center"/>
          </w:tcPr>
          <w:p w14:paraId="42F5EC4E">
            <w:pPr>
              <w:rPr>
                <w:rFonts w:ascii="Times New Roman" w:hAnsi="Times New Roman" w:cs="Times New Roman"/>
                <w:sz w:val="28"/>
                <w:szCs w:val="28"/>
              </w:rPr>
            </w:pPr>
            <w:r>
              <w:rPr>
                <w:rFonts w:ascii="Times New Roman" w:hAnsi="Times New Roman" w:cs="Times New Roman"/>
                <w:sz w:val="28"/>
                <w:szCs w:val="28"/>
              </w:rPr>
              <w:t>35 de persoane, inclusiv arbitri internaționali certificați WKF</w:t>
            </w:r>
          </w:p>
        </w:tc>
      </w:tr>
      <w:tr w14:paraId="69BF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443505D5">
            <w:pPr>
              <w:rPr>
                <w:rFonts w:ascii="Times New Roman" w:hAnsi="Times New Roman" w:cs="Times New Roman"/>
                <w:sz w:val="28"/>
                <w:szCs w:val="28"/>
              </w:rPr>
            </w:pPr>
            <w:r>
              <w:rPr>
                <w:rFonts w:ascii="Times New Roman" w:hAnsi="Times New Roman" w:cs="Times New Roman"/>
                <w:sz w:val="28"/>
                <w:szCs w:val="28"/>
              </w:rPr>
              <w:t>Spectatori prezenți</w:t>
            </w:r>
          </w:p>
        </w:tc>
        <w:tc>
          <w:tcPr>
            <w:tcW w:w="0" w:type="auto"/>
            <w:tcMar>
              <w:top w:w="150" w:type="dxa"/>
              <w:left w:w="240" w:type="dxa"/>
              <w:bottom w:w="150" w:type="dxa"/>
              <w:right w:w="0" w:type="dxa"/>
            </w:tcMar>
            <w:vAlign w:val="center"/>
          </w:tcPr>
          <w:p w14:paraId="44F58418">
            <w:pPr>
              <w:rPr>
                <w:rFonts w:ascii="Times New Roman" w:hAnsi="Times New Roman" w:cs="Times New Roman"/>
                <w:sz w:val="28"/>
                <w:szCs w:val="28"/>
              </w:rPr>
            </w:pPr>
            <w:r>
              <w:rPr>
                <w:rFonts w:ascii="Times New Roman" w:hAnsi="Times New Roman" w:cs="Times New Roman"/>
                <w:sz w:val="28"/>
                <w:szCs w:val="28"/>
              </w:rPr>
              <w:t>Peste 3.000 de persoane pe parcursul evenimentului</w:t>
            </w:r>
          </w:p>
        </w:tc>
      </w:tr>
      <w:tr w14:paraId="27B0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485B7724">
            <w:pPr>
              <w:rPr>
                <w:rFonts w:ascii="Times New Roman" w:hAnsi="Times New Roman" w:cs="Times New Roman"/>
                <w:sz w:val="28"/>
                <w:szCs w:val="28"/>
              </w:rPr>
            </w:pPr>
            <w:r>
              <w:rPr>
                <w:rFonts w:ascii="Times New Roman" w:hAnsi="Times New Roman" w:cs="Times New Roman"/>
                <w:sz w:val="28"/>
                <w:szCs w:val="28"/>
              </w:rPr>
              <w:t>Voluntari implicați</w:t>
            </w:r>
          </w:p>
        </w:tc>
        <w:tc>
          <w:tcPr>
            <w:tcW w:w="0" w:type="auto"/>
            <w:tcMar>
              <w:top w:w="150" w:type="dxa"/>
              <w:left w:w="240" w:type="dxa"/>
              <w:bottom w:w="150" w:type="dxa"/>
              <w:right w:w="0" w:type="dxa"/>
            </w:tcMar>
            <w:vAlign w:val="center"/>
          </w:tcPr>
          <w:p w14:paraId="68C3C19C">
            <w:pPr>
              <w:rPr>
                <w:rFonts w:ascii="Times New Roman" w:hAnsi="Times New Roman" w:cs="Times New Roman"/>
                <w:sz w:val="28"/>
                <w:szCs w:val="28"/>
              </w:rPr>
            </w:pPr>
            <w:r>
              <w:rPr>
                <w:rFonts w:ascii="Times New Roman" w:hAnsi="Times New Roman" w:cs="Times New Roman"/>
                <w:sz w:val="28"/>
                <w:szCs w:val="28"/>
              </w:rPr>
              <w:t>45 de persoane (tineri și studenți)</w:t>
            </w:r>
          </w:p>
        </w:tc>
      </w:tr>
      <w:tr w14:paraId="1D5D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62F4550C">
            <w:pPr>
              <w:rPr>
                <w:rFonts w:ascii="Times New Roman" w:hAnsi="Times New Roman" w:cs="Times New Roman"/>
                <w:sz w:val="28"/>
                <w:szCs w:val="28"/>
              </w:rPr>
            </w:pPr>
            <w:r>
              <w:rPr>
                <w:rFonts w:ascii="Times New Roman" w:hAnsi="Times New Roman" w:cs="Times New Roman"/>
                <w:sz w:val="28"/>
                <w:szCs w:val="28"/>
              </w:rPr>
              <w:t>Transmisiuni media</w:t>
            </w:r>
          </w:p>
        </w:tc>
        <w:tc>
          <w:tcPr>
            <w:tcW w:w="0" w:type="auto"/>
            <w:tcMar>
              <w:top w:w="150" w:type="dxa"/>
              <w:left w:w="240" w:type="dxa"/>
              <w:bottom w:w="150" w:type="dxa"/>
              <w:right w:w="0" w:type="dxa"/>
            </w:tcMar>
            <w:vAlign w:val="center"/>
          </w:tcPr>
          <w:p w14:paraId="203353B9">
            <w:pPr>
              <w:rPr>
                <w:rFonts w:ascii="Times New Roman" w:hAnsi="Times New Roman" w:cs="Times New Roman"/>
                <w:sz w:val="28"/>
                <w:szCs w:val="28"/>
              </w:rPr>
            </w:pPr>
            <w:r>
              <w:rPr>
                <w:rFonts w:ascii="Times New Roman" w:hAnsi="Times New Roman" w:cs="Times New Roman"/>
                <w:sz w:val="28"/>
                <w:szCs w:val="28"/>
              </w:rPr>
              <w:t>Transmisiuni live pe canalul WKF TV, peste 100.000 de vizualizări online</w:t>
            </w:r>
          </w:p>
        </w:tc>
      </w:tr>
      <w:tr w14:paraId="6BA7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776389F">
            <w:pPr>
              <w:rPr>
                <w:rFonts w:ascii="Times New Roman" w:hAnsi="Times New Roman" w:cs="Times New Roman"/>
                <w:sz w:val="28"/>
                <w:szCs w:val="28"/>
              </w:rPr>
            </w:pPr>
            <w:r>
              <w:rPr>
                <w:rFonts w:ascii="Times New Roman" w:hAnsi="Times New Roman" w:cs="Times New Roman"/>
                <w:sz w:val="28"/>
                <w:szCs w:val="28"/>
              </w:rPr>
              <w:t>Articole publicate</w:t>
            </w:r>
          </w:p>
        </w:tc>
        <w:tc>
          <w:tcPr>
            <w:tcW w:w="0" w:type="auto"/>
            <w:tcMar>
              <w:top w:w="150" w:type="dxa"/>
              <w:left w:w="240" w:type="dxa"/>
              <w:bottom w:w="150" w:type="dxa"/>
              <w:right w:w="0" w:type="dxa"/>
            </w:tcMar>
            <w:vAlign w:val="center"/>
          </w:tcPr>
          <w:p w14:paraId="51272557">
            <w:pPr>
              <w:rPr>
                <w:rFonts w:ascii="Times New Roman" w:hAnsi="Times New Roman" w:cs="Times New Roman"/>
                <w:sz w:val="28"/>
                <w:szCs w:val="28"/>
              </w:rPr>
            </w:pPr>
            <w:r>
              <w:rPr>
                <w:rFonts w:ascii="Times New Roman" w:hAnsi="Times New Roman" w:cs="Times New Roman"/>
                <w:sz w:val="28"/>
                <w:szCs w:val="28"/>
              </w:rPr>
              <w:t>Peste 30 de materiale în presa scrisă și online, inclusiv în publicații internaționale</w:t>
            </w:r>
          </w:p>
        </w:tc>
      </w:tr>
    </w:tbl>
    <w:p w14:paraId="3F6A9CC8">
      <w:pPr>
        <w:rPr>
          <w:rFonts w:ascii="Times New Roman" w:hAnsi="Times New Roman" w:cs="Times New Roman"/>
          <w:b/>
          <w:bCs/>
          <w:sz w:val="28"/>
          <w:szCs w:val="28"/>
        </w:rPr>
      </w:pPr>
    </w:p>
    <w:p w14:paraId="190C1704">
      <w:pPr>
        <w:rPr>
          <w:rFonts w:ascii="Times New Roman" w:hAnsi="Times New Roman" w:cs="Times New Roman"/>
          <w:b/>
          <w:bCs/>
          <w:sz w:val="28"/>
          <w:szCs w:val="28"/>
        </w:rPr>
      </w:pPr>
    </w:p>
    <w:p w14:paraId="2512951F">
      <w:pPr>
        <w:rPr>
          <w:rFonts w:ascii="Times New Roman" w:hAnsi="Times New Roman" w:cs="Times New Roman"/>
          <w:b/>
          <w:bCs/>
          <w:sz w:val="28"/>
          <w:szCs w:val="28"/>
        </w:rPr>
      </w:pPr>
    </w:p>
    <w:p w14:paraId="0E2F8832">
      <w:pPr>
        <w:rPr>
          <w:rFonts w:ascii="Times New Roman" w:hAnsi="Times New Roman" w:cs="Times New Roman"/>
          <w:b/>
          <w:bCs/>
          <w:sz w:val="28"/>
          <w:szCs w:val="28"/>
        </w:rPr>
      </w:pPr>
    </w:p>
    <w:p w14:paraId="7D009287">
      <w:pPr>
        <w:rPr>
          <w:rFonts w:ascii="Times New Roman" w:hAnsi="Times New Roman" w:cs="Times New Roman"/>
          <w:b/>
          <w:bCs/>
          <w:sz w:val="28"/>
          <w:szCs w:val="28"/>
        </w:rPr>
      </w:pPr>
    </w:p>
    <w:p w14:paraId="3E1D5A1C">
      <w:pPr>
        <w:rPr>
          <w:rFonts w:ascii="Times New Roman" w:hAnsi="Times New Roman" w:cs="Times New Roman"/>
          <w:sz w:val="28"/>
          <w:szCs w:val="28"/>
        </w:rPr>
      </w:pPr>
      <w:r>
        <w:rPr>
          <w:rFonts w:ascii="Times New Roman" w:hAnsi="Times New Roman" w:cs="Times New Roman"/>
          <w:b/>
          <w:bCs/>
          <w:sz w:val="28"/>
          <w:szCs w:val="28"/>
        </w:rPr>
        <w:t>Impactul evenimentului:</w:t>
      </w:r>
    </w:p>
    <w:p w14:paraId="091F5EEE">
      <w:pPr>
        <w:rPr>
          <w:rFonts w:ascii="Times New Roman" w:hAnsi="Times New Roman" w:cs="Times New Roman"/>
          <w:sz w:val="28"/>
          <w:szCs w:val="28"/>
        </w:rPr>
      </w:pPr>
      <w:r>
        <w:rPr>
          <w:rFonts w:ascii="Times New Roman" w:hAnsi="Times New Roman" w:cs="Times New Roman"/>
          <w:sz w:val="28"/>
          <w:szCs w:val="28"/>
        </w:rPr>
        <w:t>Organizarea Campionatului European WKF 2025 la Chișinău a avut un impact semnificativ la multiple niveluri:</w:t>
      </w:r>
    </w:p>
    <w:p w14:paraId="7FA4AFAB">
      <w:pPr>
        <w:numPr>
          <w:ilvl w:val="0"/>
          <w:numId w:val="1"/>
        </w:numPr>
        <w:rPr>
          <w:rFonts w:ascii="Times New Roman" w:hAnsi="Times New Roman" w:cs="Times New Roman"/>
          <w:sz w:val="28"/>
          <w:szCs w:val="28"/>
        </w:rPr>
      </w:pPr>
      <w:r>
        <w:rPr>
          <w:rFonts w:ascii="Times New Roman" w:hAnsi="Times New Roman" w:cs="Times New Roman"/>
          <w:b/>
          <w:bCs/>
          <w:sz w:val="28"/>
          <w:szCs w:val="28"/>
        </w:rPr>
        <w:t>La nivel sportiv:</w:t>
      </w:r>
      <w:r>
        <w:rPr>
          <w:rFonts w:ascii="Times New Roman" w:hAnsi="Times New Roman" w:cs="Times New Roman"/>
          <w:sz w:val="28"/>
          <w:szCs w:val="28"/>
        </w:rPr>
        <w:t> Competiția a oferit sportivilor moldoveni posibilitatea de a concura acasă la cel mai înalt nivel european, contribuind la creșterea experienței competiționale și la dezvoltarea sportului de performanță în Republica Moldova. Sportivii clubului Garuda au obținut rezultate remarcabile, urcând pe podium în mai multe categorii.</w:t>
      </w:r>
    </w:p>
    <w:p w14:paraId="7E4239DA">
      <w:pPr>
        <w:numPr>
          <w:ilvl w:val="0"/>
          <w:numId w:val="1"/>
        </w:numPr>
        <w:rPr>
          <w:rFonts w:ascii="Times New Roman" w:hAnsi="Times New Roman" w:cs="Times New Roman"/>
          <w:sz w:val="28"/>
          <w:szCs w:val="28"/>
        </w:rPr>
      </w:pPr>
      <w:r>
        <w:rPr>
          <w:rFonts w:ascii="Times New Roman" w:hAnsi="Times New Roman" w:cs="Times New Roman"/>
          <w:b/>
          <w:bCs/>
          <w:sz w:val="28"/>
          <w:szCs w:val="28"/>
        </w:rPr>
        <w:t>La nivel economic:</w:t>
      </w:r>
      <w:r>
        <w:rPr>
          <w:rFonts w:ascii="Times New Roman" w:hAnsi="Times New Roman" w:cs="Times New Roman"/>
          <w:sz w:val="28"/>
          <w:szCs w:val="28"/>
        </w:rPr>
        <w:t> Prezența a sute de sportivi, antrenori și oficiali străini a generat un flux turistic semnificativ, cu impact pozitiv asupra sectorului hotelier, restaurantelor și serviciilor de transport din Chișinău.</w:t>
      </w:r>
    </w:p>
    <w:p w14:paraId="5E99E313">
      <w:pPr>
        <w:numPr>
          <w:ilvl w:val="0"/>
          <w:numId w:val="1"/>
        </w:numPr>
        <w:rPr>
          <w:rFonts w:ascii="Times New Roman" w:hAnsi="Times New Roman" w:cs="Times New Roman"/>
          <w:sz w:val="28"/>
          <w:szCs w:val="28"/>
        </w:rPr>
      </w:pPr>
      <w:r>
        <w:rPr>
          <w:rFonts w:ascii="Times New Roman" w:hAnsi="Times New Roman" w:cs="Times New Roman"/>
          <w:b/>
          <w:bCs/>
          <w:sz w:val="28"/>
          <w:szCs w:val="28"/>
        </w:rPr>
        <w:t>La nivel de imagine:</w:t>
      </w:r>
      <w:r>
        <w:rPr>
          <w:rFonts w:ascii="Times New Roman" w:hAnsi="Times New Roman" w:cs="Times New Roman"/>
          <w:sz w:val="28"/>
          <w:szCs w:val="28"/>
        </w:rPr>
        <w:t> Evenimentul a plasat Republica Moldova pe harta sportivă europeană, demonstrând capacitatea țării de a organiza competiții internaționale de amploare. A fost un succes de PR pentru țară, cu mențiuni pozitive în presa internațională.</w:t>
      </w:r>
    </w:p>
    <w:p w14:paraId="3C80C529">
      <w:pPr>
        <w:numPr>
          <w:ilvl w:val="0"/>
          <w:numId w:val="1"/>
        </w:numPr>
        <w:rPr>
          <w:rFonts w:ascii="Times New Roman" w:hAnsi="Times New Roman" w:cs="Times New Roman"/>
          <w:sz w:val="28"/>
          <w:szCs w:val="28"/>
        </w:rPr>
      </w:pPr>
      <w:r>
        <w:rPr>
          <w:rFonts w:ascii="Times New Roman" w:hAnsi="Times New Roman" w:cs="Times New Roman"/>
          <w:b/>
          <w:bCs/>
          <w:sz w:val="28"/>
          <w:szCs w:val="28"/>
        </w:rPr>
        <w:t>La nivel comunitar:</w:t>
      </w:r>
      <w:r>
        <w:rPr>
          <w:rFonts w:ascii="Times New Roman" w:hAnsi="Times New Roman" w:cs="Times New Roman"/>
          <w:sz w:val="28"/>
          <w:szCs w:val="28"/>
        </w:rPr>
        <w:t> Evenimentul a mobilizat peste 45 de voluntari, oferind tinerilor oportunitatea de a se implica în organizarea unui eveniment internațional și de a dobândi experiență valoroasă în managementul evenimentelor.</w:t>
      </w:r>
    </w:p>
    <w:p w14:paraId="32C1B753">
      <w:pPr>
        <w:numPr>
          <w:ilvl w:val="0"/>
          <w:numId w:val="1"/>
        </w:numPr>
        <w:rPr>
          <w:rFonts w:ascii="Times New Roman" w:hAnsi="Times New Roman" w:cs="Times New Roman"/>
          <w:sz w:val="28"/>
          <w:szCs w:val="28"/>
        </w:rPr>
      </w:pPr>
      <w:r>
        <w:rPr>
          <w:rFonts w:ascii="Times New Roman" w:hAnsi="Times New Roman" w:cs="Times New Roman"/>
          <w:b/>
          <w:bCs/>
          <w:sz w:val="28"/>
          <w:szCs w:val="28"/>
        </w:rPr>
        <w:t>La nivel instituțional:</w:t>
      </w:r>
      <w:r>
        <w:rPr>
          <w:rFonts w:ascii="Times New Roman" w:hAnsi="Times New Roman" w:cs="Times New Roman"/>
          <w:sz w:val="28"/>
          <w:szCs w:val="28"/>
        </w:rPr>
        <w:t> Parteneriatul cu Primăria municipiului Chișinău a demonstrat capacitatea de colaborare dintre sectorul asociativ și autoritățile publice, deschizând calea pentru viitoare proiecte comune.</w:t>
      </w:r>
    </w:p>
    <w:p w14:paraId="01565497">
      <w:pPr>
        <w:rPr>
          <w:rFonts w:ascii="Times New Roman" w:hAnsi="Times New Roman" w:cs="Times New Roman"/>
          <w:sz w:val="28"/>
          <w:szCs w:val="28"/>
        </w:rPr>
      </w:pPr>
    </w:p>
    <w:p w14:paraId="21B04D8B">
      <w:pPr>
        <w:rPr>
          <w:rFonts w:ascii="Times New Roman" w:hAnsi="Times New Roman" w:cs="Times New Roman"/>
          <w:b/>
          <w:bCs/>
          <w:sz w:val="28"/>
          <w:szCs w:val="28"/>
        </w:rPr>
      </w:pPr>
      <w:r>
        <w:rPr>
          <w:rFonts w:ascii="Times New Roman" w:hAnsi="Times New Roman" w:cs="Times New Roman"/>
          <w:b/>
          <w:bCs/>
          <w:sz w:val="28"/>
          <w:szCs w:val="28"/>
        </w:rPr>
        <w:t>3.2. Gala Camp – ediția a II-a</w:t>
      </w:r>
    </w:p>
    <w:p w14:paraId="2B8E6AC6">
      <w:pPr>
        <w:rPr>
          <w:rFonts w:ascii="Times New Roman" w:hAnsi="Times New Roman" w:cs="Times New Roman"/>
          <w:sz w:val="28"/>
          <w:szCs w:val="28"/>
        </w:rPr>
      </w:pPr>
      <w:r>
        <w:rPr>
          <w:rFonts w:ascii="Times New Roman" w:hAnsi="Times New Roman" w:cs="Times New Roman"/>
          <w:b/>
          <w:bCs/>
          <w:sz w:val="28"/>
          <w:szCs w:val="28"/>
        </w:rPr>
        <w:t>Perioada de desfășurare:</w:t>
      </w:r>
      <w:r>
        <w:rPr>
          <w:rFonts w:ascii="Times New Roman" w:hAnsi="Times New Roman" w:cs="Times New Roman"/>
          <w:sz w:val="28"/>
          <w:szCs w:val="28"/>
        </w:rPr>
        <w:t> 28 august – 4 septembrie 2025</w:t>
      </w:r>
    </w:p>
    <w:p w14:paraId="5D816D8F">
      <w:pPr>
        <w:rPr>
          <w:rFonts w:ascii="Times New Roman" w:hAnsi="Times New Roman" w:cs="Times New Roman"/>
          <w:sz w:val="28"/>
          <w:szCs w:val="28"/>
        </w:rPr>
      </w:pPr>
      <w:r>
        <w:rPr>
          <w:rFonts w:ascii="Times New Roman" w:hAnsi="Times New Roman" w:cs="Times New Roman"/>
          <w:b/>
          <w:bCs/>
          <w:sz w:val="28"/>
          <w:szCs w:val="28"/>
        </w:rPr>
        <w:t>Locația:</w:t>
      </w:r>
      <w:r>
        <w:rPr>
          <w:rFonts w:ascii="Times New Roman" w:hAnsi="Times New Roman" w:cs="Times New Roman"/>
          <w:sz w:val="28"/>
          <w:szCs w:val="28"/>
        </w:rPr>
        <w:t> Tab</w:t>
      </w:r>
      <w:r>
        <w:rPr>
          <w:rFonts w:ascii="Times New Roman" w:hAnsi="Times New Roman" w:cs="Times New Roman"/>
          <w:bCs/>
          <w:sz w:val="28"/>
          <w:szCs w:val="28"/>
        </w:rPr>
        <w:t>ără</w:t>
      </w:r>
      <w:r>
        <w:rPr>
          <w:rFonts w:ascii="Times New Roman" w:hAnsi="Times New Roman" w:cs="Times New Roman"/>
          <w:sz w:val="28"/>
          <w:szCs w:val="28"/>
        </w:rPr>
        <w:t xml:space="preserve"> „Zîmbetul”, Vadul lui Vodă, Republica Moldova</w:t>
      </w:r>
    </w:p>
    <w:p w14:paraId="03208A42">
      <w:pPr>
        <w:rPr>
          <w:rFonts w:ascii="Times New Roman" w:hAnsi="Times New Roman" w:cs="Times New Roman"/>
          <w:sz w:val="28"/>
          <w:szCs w:val="28"/>
        </w:rPr>
      </w:pPr>
      <w:r>
        <w:rPr>
          <w:rFonts w:ascii="Times New Roman" w:hAnsi="Times New Roman" w:cs="Times New Roman"/>
          <w:b/>
          <w:bCs/>
          <w:sz w:val="28"/>
          <w:szCs w:val="28"/>
        </w:rPr>
        <w:t>Parteneri principali:</w:t>
      </w:r>
      <w:r>
        <w:rPr>
          <w:rFonts w:ascii="Times New Roman" w:hAnsi="Times New Roman" w:cs="Times New Roman"/>
          <w:sz w:val="28"/>
          <w:szCs w:val="28"/>
        </w:rPr>
        <w:t> Primăria mun. Chișinău, Pretura sectorului Centru</w:t>
      </w:r>
    </w:p>
    <w:p w14:paraId="03C53AD1">
      <w:pPr>
        <w:rPr>
          <w:rFonts w:ascii="Times New Roman" w:hAnsi="Times New Roman" w:cs="Times New Roman"/>
          <w:sz w:val="28"/>
          <w:szCs w:val="28"/>
        </w:rPr>
      </w:pPr>
      <w:r>
        <w:rPr>
          <w:rFonts w:ascii="Times New Roman" w:hAnsi="Times New Roman" w:cs="Times New Roman"/>
          <w:b/>
          <w:bCs/>
          <w:sz w:val="28"/>
          <w:szCs w:val="28"/>
        </w:rPr>
        <w:t>Descrierea evenimentului:</w:t>
      </w:r>
    </w:p>
    <w:p w14:paraId="5233CDBA">
      <w:pPr>
        <w:rPr>
          <w:rFonts w:ascii="Times New Roman" w:hAnsi="Times New Roman" w:cs="Times New Roman"/>
          <w:sz w:val="28"/>
          <w:szCs w:val="28"/>
        </w:rPr>
      </w:pPr>
      <w:r>
        <w:rPr>
          <w:rFonts w:ascii="Times New Roman" w:hAnsi="Times New Roman" w:cs="Times New Roman"/>
          <w:sz w:val="28"/>
          <w:szCs w:val="28"/>
        </w:rPr>
        <w:t>În perioada 28 august – 4 septembrie 2025, Asociația Clubul Sportiv „Garuda” a organizat </w:t>
      </w:r>
      <w:r>
        <w:rPr>
          <w:rFonts w:ascii="Times New Roman" w:hAnsi="Times New Roman" w:cs="Times New Roman"/>
          <w:b/>
          <w:bCs/>
          <w:sz w:val="28"/>
          <w:szCs w:val="28"/>
        </w:rPr>
        <w:t>Gala Camp – ediția a II-a</w:t>
      </w:r>
      <w:r>
        <w:rPr>
          <w:rFonts w:ascii="Times New Roman" w:hAnsi="Times New Roman" w:cs="Times New Roman"/>
          <w:sz w:val="28"/>
          <w:szCs w:val="28"/>
        </w:rPr>
        <w:t>, la tabăra „Zîmbetul” din Vadul lui Vodă. Cantonamentul a reprezentat o continuare a proiectului inițiat în anul precedent, care s-a bucurat de un succes considerabil și a devenit un eveniment așteptat de tinerii sportivi din întreaga țară.</w:t>
      </w:r>
    </w:p>
    <w:p w14:paraId="0D384535">
      <w:pPr>
        <w:rPr>
          <w:rFonts w:ascii="Times New Roman" w:hAnsi="Times New Roman" w:cs="Times New Roman"/>
          <w:sz w:val="28"/>
          <w:szCs w:val="28"/>
        </w:rPr>
      </w:pPr>
      <w:r>
        <w:rPr>
          <w:rFonts w:ascii="Times New Roman" w:hAnsi="Times New Roman" w:cs="Times New Roman"/>
          <w:sz w:val="28"/>
          <w:szCs w:val="28"/>
        </w:rPr>
        <w:t>Cantonamentul a fost concepută ca un program integrat de pregătire sportivă, educație și socializare, având ca obiectiv principal promovarea sportului în rândul tinerilor, descoperirea de noi talente și consolidarea relațiilor dintre tinerii sportivi din diferite regiuni.</w:t>
      </w:r>
    </w:p>
    <w:p w14:paraId="4D6C7EB5">
      <w:pPr>
        <w:rPr>
          <w:rFonts w:ascii="Times New Roman" w:hAnsi="Times New Roman" w:cs="Times New Roman"/>
          <w:sz w:val="28"/>
          <w:szCs w:val="28"/>
        </w:rPr>
      </w:pPr>
      <w:r>
        <w:rPr>
          <w:rFonts w:ascii="Times New Roman" w:hAnsi="Times New Roman" w:cs="Times New Roman"/>
          <w:b/>
          <w:bCs/>
          <w:sz w:val="28"/>
          <w:szCs w:val="28"/>
        </w:rPr>
        <w:t>Activitățile desfășurate în cadrul taberei:</w:t>
      </w:r>
    </w:p>
    <w:p w14:paraId="093E7DE7">
      <w:pPr>
        <w:numPr>
          <w:ilvl w:val="0"/>
          <w:numId w:val="2"/>
        </w:numPr>
        <w:rPr>
          <w:rFonts w:ascii="Times New Roman" w:hAnsi="Times New Roman" w:cs="Times New Roman"/>
          <w:sz w:val="28"/>
          <w:szCs w:val="28"/>
        </w:rPr>
      </w:pPr>
      <w:r>
        <w:rPr>
          <w:rFonts w:ascii="Times New Roman" w:hAnsi="Times New Roman" w:cs="Times New Roman"/>
          <w:b/>
          <w:bCs/>
          <w:sz w:val="28"/>
          <w:szCs w:val="28"/>
        </w:rPr>
        <w:t>Antrenamente de kickboxing și arte marțiale:</w:t>
      </w:r>
      <w:r>
        <w:rPr>
          <w:rFonts w:ascii="Times New Roman" w:hAnsi="Times New Roman" w:cs="Times New Roman"/>
          <w:sz w:val="28"/>
          <w:szCs w:val="28"/>
        </w:rPr>
        <w:t> Participanții au beneficiat zilnic de antrenamente susținute de antrenori certificați ai Clubului Sportiv Garuda, precum și a altor cluburi din țară care au vizat îmbunătățirea tehnicii, condiției fizice și pregătirii mentale.</w:t>
      </w:r>
    </w:p>
    <w:p w14:paraId="55285BB9">
      <w:pPr>
        <w:numPr>
          <w:ilvl w:val="0"/>
          <w:numId w:val="2"/>
        </w:numPr>
        <w:rPr>
          <w:rFonts w:ascii="Times New Roman" w:hAnsi="Times New Roman" w:cs="Times New Roman"/>
          <w:sz w:val="28"/>
          <w:szCs w:val="28"/>
        </w:rPr>
      </w:pPr>
      <w:r>
        <w:rPr>
          <w:rFonts w:ascii="Times New Roman" w:hAnsi="Times New Roman" w:cs="Times New Roman"/>
          <w:b/>
          <w:bCs/>
          <w:sz w:val="28"/>
          <w:szCs w:val="28"/>
        </w:rPr>
        <w:t>Sesiuni de educație fizică generală:</w:t>
      </w:r>
      <w:r>
        <w:rPr>
          <w:rFonts w:ascii="Times New Roman" w:hAnsi="Times New Roman" w:cs="Times New Roman"/>
          <w:sz w:val="28"/>
          <w:szCs w:val="28"/>
        </w:rPr>
        <w:t> Programul a inclus exerciții de dezvoltare fizică generală, alergare, înot și alte discipline sportive complementare, contribuind la formarea armonioasă a tinerilor sportivi.</w:t>
      </w:r>
    </w:p>
    <w:p w14:paraId="1DFD70CE">
      <w:pPr>
        <w:numPr>
          <w:ilvl w:val="0"/>
          <w:numId w:val="2"/>
        </w:numPr>
        <w:rPr>
          <w:rFonts w:ascii="Times New Roman" w:hAnsi="Times New Roman" w:cs="Times New Roman"/>
          <w:sz w:val="28"/>
          <w:szCs w:val="28"/>
        </w:rPr>
      </w:pPr>
      <w:r>
        <w:rPr>
          <w:rFonts w:ascii="Times New Roman" w:hAnsi="Times New Roman" w:cs="Times New Roman"/>
          <w:b/>
          <w:bCs/>
          <w:sz w:val="28"/>
          <w:szCs w:val="28"/>
        </w:rPr>
        <w:t>Workshop-uri educaționale:</w:t>
      </w:r>
      <w:r>
        <w:rPr>
          <w:rFonts w:ascii="Times New Roman" w:hAnsi="Times New Roman" w:cs="Times New Roman"/>
          <w:sz w:val="28"/>
          <w:szCs w:val="28"/>
        </w:rPr>
        <w:t> Participanții au luat parte la sesiuni interactive despre nutriție sportivă, prevenirea accidentărilor, psihologia sportului și promovarea unui stil de viață sănătos.</w:t>
      </w:r>
    </w:p>
    <w:p w14:paraId="60172673">
      <w:pPr>
        <w:numPr>
          <w:ilvl w:val="0"/>
          <w:numId w:val="2"/>
        </w:numPr>
        <w:rPr>
          <w:rFonts w:ascii="Times New Roman" w:hAnsi="Times New Roman" w:cs="Times New Roman"/>
          <w:sz w:val="28"/>
          <w:szCs w:val="28"/>
        </w:rPr>
      </w:pPr>
      <w:r>
        <w:rPr>
          <w:rFonts w:ascii="Times New Roman" w:hAnsi="Times New Roman" w:cs="Times New Roman"/>
          <w:b/>
          <w:bCs/>
          <w:sz w:val="28"/>
          <w:szCs w:val="28"/>
        </w:rPr>
        <w:t>Competiții amicale și turnee interne:</w:t>
      </w:r>
      <w:r>
        <w:rPr>
          <w:rFonts w:ascii="Times New Roman" w:hAnsi="Times New Roman" w:cs="Times New Roman"/>
          <w:sz w:val="28"/>
          <w:szCs w:val="28"/>
        </w:rPr>
        <w:t> Cantomentul a inclus turnee interne de kickboxing, care au permis tinerilor să își testeze abilitățile într-un cadru prietenos și competitiv.</w:t>
      </w:r>
    </w:p>
    <w:p w14:paraId="1120E0D8">
      <w:pPr>
        <w:numPr>
          <w:ilvl w:val="0"/>
          <w:numId w:val="2"/>
        </w:numPr>
        <w:rPr>
          <w:rFonts w:ascii="Times New Roman" w:hAnsi="Times New Roman" w:cs="Times New Roman"/>
          <w:sz w:val="28"/>
          <w:szCs w:val="28"/>
        </w:rPr>
      </w:pPr>
      <w:r>
        <w:rPr>
          <w:rFonts w:ascii="Times New Roman" w:hAnsi="Times New Roman" w:cs="Times New Roman"/>
          <w:b/>
          <w:bCs/>
          <w:sz w:val="28"/>
          <w:szCs w:val="28"/>
        </w:rPr>
        <w:t>Activități de socializare și recreere:</w:t>
      </w:r>
      <w:r>
        <w:rPr>
          <w:rFonts w:ascii="Times New Roman" w:hAnsi="Times New Roman" w:cs="Times New Roman"/>
          <w:sz w:val="28"/>
          <w:szCs w:val="28"/>
        </w:rPr>
        <w:t> Serile au fost dedicate jocurilor de echipă, seratelor culturale, activităților de team-building și explorării naturii, facilitând socializarea și crearea de noi prietenii.</w:t>
      </w:r>
    </w:p>
    <w:p w14:paraId="1E77BCD8">
      <w:pPr>
        <w:rPr>
          <w:rFonts w:ascii="Times New Roman" w:hAnsi="Times New Roman" w:cs="Times New Roman"/>
          <w:sz w:val="28"/>
          <w:szCs w:val="28"/>
        </w:rPr>
      </w:pPr>
      <w:r>
        <w:rPr>
          <w:rFonts w:ascii="Times New Roman" w:hAnsi="Times New Roman" w:cs="Times New Roman"/>
          <w:b/>
          <w:bCs/>
          <w:sz w:val="28"/>
          <w:szCs w:val="28"/>
        </w:rPr>
        <w:t>Date statistice detaliate:</w:t>
      </w:r>
    </w:p>
    <w:tbl>
      <w:tblPr>
        <w:tblStyle w:val="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01"/>
        <w:gridCol w:w="6159"/>
      </w:tblGrid>
      <w:tr w14:paraId="6067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50" w:type="dxa"/>
              <w:left w:w="0" w:type="dxa"/>
              <w:bottom w:w="150" w:type="dxa"/>
              <w:right w:w="240" w:type="dxa"/>
            </w:tcMar>
            <w:vAlign w:val="center"/>
          </w:tcPr>
          <w:p w14:paraId="156D3154">
            <w:pPr>
              <w:rPr>
                <w:rFonts w:ascii="Times New Roman" w:hAnsi="Times New Roman" w:cs="Times New Roman"/>
                <w:sz w:val="28"/>
                <w:szCs w:val="28"/>
              </w:rPr>
            </w:pPr>
            <w:r>
              <w:rPr>
                <w:rFonts w:ascii="Times New Roman" w:hAnsi="Times New Roman" w:cs="Times New Roman"/>
                <w:sz w:val="28"/>
                <w:szCs w:val="28"/>
              </w:rPr>
              <w:t>Indicator</w:t>
            </w:r>
          </w:p>
        </w:tc>
        <w:tc>
          <w:tcPr>
            <w:tcW w:w="0" w:type="auto"/>
            <w:tcMar>
              <w:top w:w="150" w:type="dxa"/>
              <w:left w:w="240" w:type="dxa"/>
              <w:bottom w:w="150" w:type="dxa"/>
              <w:right w:w="240" w:type="dxa"/>
            </w:tcMar>
            <w:vAlign w:val="center"/>
          </w:tcPr>
          <w:p w14:paraId="04763C82">
            <w:pPr>
              <w:rPr>
                <w:rFonts w:ascii="Times New Roman" w:hAnsi="Times New Roman" w:cs="Times New Roman"/>
                <w:sz w:val="28"/>
                <w:szCs w:val="28"/>
              </w:rPr>
            </w:pPr>
            <w:r>
              <w:rPr>
                <w:rFonts w:ascii="Times New Roman" w:hAnsi="Times New Roman" w:cs="Times New Roman"/>
                <w:sz w:val="28"/>
                <w:szCs w:val="28"/>
              </w:rPr>
              <w:t>Date</w:t>
            </w:r>
          </w:p>
        </w:tc>
      </w:tr>
      <w:tr w14:paraId="13A5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159F569">
            <w:pPr>
              <w:rPr>
                <w:rFonts w:ascii="Times New Roman" w:hAnsi="Times New Roman" w:cs="Times New Roman"/>
                <w:sz w:val="28"/>
                <w:szCs w:val="28"/>
              </w:rPr>
            </w:pPr>
            <w:r>
              <w:rPr>
                <w:rFonts w:ascii="Times New Roman" w:hAnsi="Times New Roman" w:cs="Times New Roman"/>
                <w:sz w:val="28"/>
                <w:szCs w:val="28"/>
              </w:rPr>
              <w:t>Participanți totali</w:t>
            </w:r>
          </w:p>
        </w:tc>
        <w:tc>
          <w:tcPr>
            <w:tcW w:w="0" w:type="auto"/>
            <w:tcMar>
              <w:top w:w="150" w:type="dxa"/>
              <w:left w:w="240" w:type="dxa"/>
              <w:bottom w:w="150" w:type="dxa"/>
              <w:right w:w="0" w:type="dxa"/>
            </w:tcMar>
            <w:vAlign w:val="center"/>
          </w:tcPr>
          <w:p w14:paraId="5CBA4E74">
            <w:pPr>
              <w:rPr>
                <w:rFonts w:ascii="Times New Roman" w:hAnsi="Times New Roman" w:cs="Times New Roman"/>
                <w:sz w:val="28"/>
                <w:szCs w:val="28"/>
              </w:rPr>
            </w:pPr>
            <w:r>
              <w:rPr>
                <w:rFonts w:ascii="Times New Roman" w:hAnsi="Times New Roman" w:cs="Times New Roman"/>
                <w:sz w:val="28"/>
                <w:szCs w:val="28"/>
              </w:rPr>
              <w:t>120 de copii și tineri</w:t>
            </w:r>
          </w:p>
        </w:tc>
      </w:tr>
      <w:tr w14:paraId="113F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A1888CD">
            <w:pPr>
              <w:rPr>
                <w:rFonts w:ascii="Times New Roman" w:hAnsi="Times New Roman" w:cs="Times New Roman"/>
                <w:sz w:val="28"/>
                <w:szCs w:val="28"/>
              </w:rPr>
            </w:pPr>
            <w:r>
              <w:rPr>
                <w:rFonts w:ascii="Times New Roman" w:hAnsi="Times New Roman" w:cs="Times New Roman"/>
                <w:sz w:val="28"/>
                <w:szCs w:val="28"/>
              </w:rPr>
              <w:t>Vârsta participanților</w:t>
            </w:r>
          </w:p>
        </w:tc>
        <w:tc>
          <w:tcPr>
            <w:tcW w:w="0" w:type="auto"/>
            <w:tcMar>
              <w:top w:w="150" w:type="dxa"/>
              <w:left w:w="240" w:type="dxa"/>
              <w:bottom w:w="150" w:type="dxa"/>
              <w:right w:w="0" w:type="dxa"/>
            </w:tcMar>
            <w:vAlign w:val="center"/>
          </w:tcPr>
          <w:p w14:paraId="1DE40F7F">
            <w:pPr>
              <w:rPr>
                <w:rFonts w:ascii="Times New Roman" w:hAnsi="Times New Roman" w:cs="Times New Roman"/>
                <w:sz w:val="28"/>
                <w:szCs w:val="28"/>
              </w:rPr>
            </w:pPr>
            <w:r>
              <w:rPr>
                <w:rFonts w:ascii="Times New Roman" w:hAnsi="Times New Roman" w:cs="Times New Roman"/>
                <w:sz w:val="28"/>
                <w:szCs w:val="28"/>
              </w:rPr>
              <w:t>8 – 40 ani</w:t>
            </w:r>
          </w:p>
        </w:tc>
      </w:tr>
      <w:tr w14:paraId="0D15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41CACFD">
            <w:pPr>
              <w:rPr>
                <w:rFonts w:ascii="Times New Roman" w:hAnsi="Times New Roman" w:cs="Times New Roman"/>
                <w:sz w:val="28"/>
                <w:szCs w:val="28"/>
              </w:rPr>
            </w:pPr>
            <w:r>
              <w:rPr>
                <w:rFonts w:ascii="Times New Roman" w:hAnsi="Times New Roman" w:cs="Times New Roman"/>
                <w:sz w:val="28"/>
                <w:szCs w:val="28"/>
              </w:rPr>
              <w:t>Județe/raioane de proveniență</w:t>
            </w:r>
          </w:p>
        </w:tc>
        <w:tc>
          <w:tcPr>
            <w:tcW w:w="0" w:type="auto"/>
            <w:tcMar>
              <w:top w:w="150" w:type="dxa"/>
              <w:left w:w="240" w:type="dxa"/>
              <w:bottom w:w="150" w:type="dxa"/>
              <w:right w:w="0" w:type="dxa"/>
            </w:tcMar>
            <w:vAlign w:val="center"/>
          </w:tcPr>
          <w:p w14:paraId="195FFF99">
            <w:pPr>
              <w:rPr>
                <w:rFonts w:ascii="Times New Roman" w:hAnsi="Times New Roman" w:cs="Times New Roman"/>
                <w:sz w:val="28"/>
                <w:szCs w:val="28"/>
              </w:rPr>
            </w:pPr>
            <w:r>
              <w:rPr>
                <w:rFonts w:ascii="Times New Roman" w:hAnsi="Times New Roman" w:cs="Times New Roman"/>
                <w:sz w:val="28"/>
                <w:szCs w:val="28"/>
              </w:rPr>
              <w:t>12 raioane ale Republicii Moldova</w:t>
            </w:r>
          </w:p>
        </w:tc>
      </w:tr>
      <w:tr w14:paraId="2A82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32565D8A">
            <w:pPr>
              <w:rPr>
                <w:rFonts w:ascii="Times New Roman" w:hAnsi="Times New Roman" w:cs="Times New Roman"/>
                <w:sz w:val="28"/>
                <w:szCs w:val="28"/>
              </w:rPr>
            </w:pPr>
            <w:r>
              <w:rPr>
                <w:rFonts w:ascii="Times New Roman" w:hAnsi="Times New Roman" w:cs="Times New Roman"/>
                <w:sz w:val="28"/>
                <w:szCs w:val="28"/>
              </w:rPr>
              <w:t>Țări participante</w:t>
            </w:r>
          </w:p>
        </w:tc>
        <w:tc>
          <w:tcPr>
            <w:tcW w:w="0" w:type="auto"/>
            <w:tcMar>
              <w:top w:w="150" w:type="dxa"/>
              <w:left w:w="240" w:type="dxa"/>
              <w:bottom w:w="150" w:type="dxa"/>
              <w:right w:w="0" w:type="dxa"/>
            </w:tcMar>
            <w:vAlign w:val="center"/>
          </w:tcPr>
          <w:p w14:paraId="4F6F4D02">
            <w:pPr>
              <w:rPr>
                <w:rFonts w:ascii="Times New Roman" w:hAnsi="Times New Roman" w:cs="Times New Roman"/>
                <w:sz w:val="28"/>
                <w:szCs w:val="28"/>
              </w:rPr>
            </w:pPr>
            <w:r>
              <w:rPr>
                <w:rFonts w:ascii="Times New Roman" w:hAnsi="Times New Roman" w:cs="Times New Roman"/>
                <w:sz w:val="28"/>
                <w:szCs w:val="28"/>
              </w:rPr>
              <w:t>Republica Moldova, România, Bulgaria</w:t>
            </w:r>
          </w:p>
        </w:tc>
      </w:tr>
      <w:tr w14:paraId="70D7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4122FFB3">
            <w:pPr>
              <w:rPr>
                <w:rFonts w:ascii="Times New Roman" w:hAnsi="Times New Roman" w:cs="Times New Roman"/>
                <w:sz w:val="28"/>
                <w:szCs w:val="28"/>
              </w:rPr>
            </w:pPr>
            <w:r>
              <w:rPr>
                <w:rFonts w:ascii="Times New Roman" w:hAnsi="Times New Roman" w:cs="Times New Roman"/>
                <w:sz w:val="28"/>
                <w:szCs w:val="28"/>
              </w:rPr>
              <w:t>Antrenori și instructori</w:t>
            </w:r>
          </w:p>
        </w:tc>
        <w:tc>
          <w:tcPr>
            <w:tcW w:w="0" w:type="auto"/>
            <w:tcMar>
              <w:top w:w="150" w:type="dxa"/>
              <w:left w:w="240" w:type="dxa"/>
              <w:bottom w:w="150" w:type="dxa"/>
              <w:right w:w="0" w:type="dxa"/>
            </w:tcMar>
            <w:vAlign w:val="center"/>
          </w:tcPr>
          <w:p w14:paraId="65235A68">
            <w:pPr>
              <w:rPr>
                <w:rFonts w:ascii="Times New Roman" w:hAnsi="Times New Roman" w:cs="Times New Roman"/>
                <w:sz w:val="28"/>
                <w:szCs w:val="28"/>
              </w:rPr>
            </w:pPr>
            <w:r>
              <w:rPr>
                <w:rFonts w:ascii="Times New Roman" w:hAnsi="Times New Roman" w:cs="Times New Roman"/>
                <w:sz w:val="28"/>
                <w:szCs w:val="28"/>
              </w:rPr>
              <w:t>15 persoane (inclusiv antrenori invitați din România și Bulgaria)</w:t>
            </w:r>
          </w:p>
        </w:tc>
      </w:tr>
      <w:tr w14:paraId="6015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33D7360">
            <w:pPr>
              <w:rPr>
                <w:rFonts w:ascii="Times New Roman" w:hAnsi="Times New Roman" w:cs="Times New Roman"/>
                <w:sz w:val="28"/>
                <w:szCs w:val="28"/>
              </w:rPr>
            </w:pPr>
            <w:r>
              <w:rPr>
                <w:rFonts w:ascii="Times New Roman" w:hAnsi="Times New Roman" w:cs="Times New Roman"/>
                <w:sz w:val="28"/>
                <w:szCs w:val="28"/>
              </w:rPr>
              <w:t>Voluntari implicați</w:t>
            </w:r>
          </w:p>
        </w:tc>
        <w:tc>
          <w:tcPr>
            <w:tcW w:w="0" w:type="auto"/>
            <w:tcMar>
              <w:top w:w="150" w:type="dxa"/>
              <w:left w:w="240" w:type="dxa"/>
              <w:bottom w:w="150" w:type="dxa"/>
              <w:right w:w="0" w:type="dxa"/>
            </w:tcMar>
            <w:vAlign w:val="center"/>
          </w:tcPr>
          <w:p w14:paraId="1B313D3A">
            <w:pPr>
              <w:rPr>
                <w:rFonts w:ascii="Times New Roman" w:hAnsi="Times New Roman" w:cs="Times New Roman"/>
                <w:sz w:val="28"/>
                <w:szCs w:val="28"/>
              </w:rPr>
            </w:pPr>
            <w:r>
              <w:rPr>
                <w:rFonts w:ascii="Times New Roman" w:hAnsi="Times New Roman" w:cs="Times New Roman"/>
                <w:sz w:val="28"/>
                <w:szCs w:val="28"/>
              </w:rPr>
              <w:t>10 persoane</w:t>
            </w:r>
          </w:p>
        </w:tc>
      </w:tr>
      <w:tr w14:paraId="53A9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8B1F006">
            <w:pPr>
              <w:rPr>
                <w:rFonts w:ascii="Times New Roman" w:hAnsi="Times New Roman" w:cs="Times New Roman"/>
                <w:sz w:val="28"/>
                <w:szCs w:val="28"/>
              </w:rPr>
            </w:pPr>
            <w:r>
              <w:rPr>
                <w:rFonts w:ascii="Times New Roman" w:hAnsi="Times New Roman" w:cs="Times New Roman"/>
                <w:sz w:val="28"/>
                <w:szCs w:val="28"/>
              </w:rPr>
              <w:t>Zile de tabără</w:t>
            </w:r>
          </w:p>
        </w:tc>
        <w:tc>
          <w:tcPr>
            <w:tcW w:w="0" w:type="auto"/>
            <w:tcMar>
              <w:top w:w="150" w:type="dxa"/>
              <w:left w:w="240" w:type="dxa"/>
              <w:bottom w:w="150" w:type="dxa"/>
              <w:right w:w="0" w:type="dxa"/>
            </w:tcMar>
            <w:vAlign w:val="center"/>
          </w:tcPr>
          <w:p w14:paraId="67C10242">
            <w:pPr>
              <w:rPr>
                <w:rFonts w:ascii="Times New Roman" w:hAnsi="Times New Roman" w:cs="Times New Roman"/>
                <w:sz w:val="28"/>
                <w:szCs w:val="28"/>
              </w:rPr>
            </w:pPr>
            <w:r>
              <w:rPr>
                <w:rFonts w:ascii="Times New Roman" w:hAnsi="Times New Roman" w:cs="Times New Roman"/>
                <w:sz w:val="28"/>
                <w:szCs w:val="28"/>
              </w:rPr>
              <w:t>7</w:t>
            </w:r>
          </w:p>
        </w:tc>
      </w:tr>
      <w:tr w14:paraId="6E4D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5C5AD18">
            <w:pPr>
              <w:rPr>
                <w:rFonts w:ascii="Times New Roman" w:hAnsi="Times New Roman" w:cs="Times New Roman"/>
                <w:sz w:val="28"/>
                <w:szCs w:val="28"/>
              </w:rPr>
            </w:pPr>
            <w:r>
              <w:rPr>
                <w:rFonts w:ascii="Times New Roman" w:hAnsi="Times New Roman" w:cs="Times New Roman"/>
                <w:sz w:val="28"/>
                <w:szCs w:val="28"/>
              </w:rPr>
              <w:t>Mese asigurate</w:t>
            </w:r>
          </w:p>
        </w:tc>
        <w:tc>
          <w:tcPr>
            <w:tcW w:w="0" w:type="auto"/>
            <w:tcMar>
              <w:top w:w="150" w:type="dxa"/>
              <w:left w:w="240" w:type="dxa"/>
              <w:bottom w:w="150" w:type="dxa"/>
              <w:right w:w="0" w:type="dxa"/>
            </w:tcMar>
            <w:vAlign w:val="center"/>
          </w:tcPr>
          <w:p w14:paraId="2F07461A">
            <w:pPr>
              <w:rPr>
                <w:rFonts w:ascii="Times New Roman" w:hAnsi="Times New Roman" w:cs="Times New Roman"/>
                <w:sz w:val="28"/>
                <w:szCs w:val="28"/>
              </w:rPr>
            </w:pPr>
            <w:r>
              <w:rPr>
                <w:rFonts w:ascii="Times New Roman" w:hAnsi="Times New Roman" w:cs="Times New Roman"/>
                <w:sz w:val="28"/>
                <w:szCs w:val="28"/>
              </w:rPr>
              <w:t>3 mese pe zi pentru toți participanții</w:t>
            </w:r>
          </w:p>
        </w:tc>
      </w:tr>
    </w:tbl>
    <w:p w14:paraId="0CF552BA">
      <w:pPr>
        <w:rPr>
          <w:rFonts w:ascii="Times New Roman" w:hAnsi="Times New Roman" w:cs="Times New Roman"/>
          <w:b/>
          <w:bCs/>
          <w:sz w:val="28"/>
          <w:szCs w:val="28"/>
        </w:rPr>
      </w:pPr>
    </w:p>
    <w:p w14:paraId="44D0317E">
      <w:pP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Impactul taberei:</w:t>
      </w:r>
    </w:p>
    <w:p w14:paraId="10696410">
      <w:pPr>
        <w:numPr>
          <w:ilvl w:val="0"/>
          <w:numId w:val="3"/>
        </w:numPr>
        <w:rPr>
          <w:rFonts w:ascii="Times New Roman" w:hAnsi="Times New Roman" w:cs="Times New Roman"/>
          <w:sz w:val="28"/>
          <w:szCs w:val="28"/>
        </w:rPr>
      </w:pPr>
      <w:r>
        <w:rPr>
          <w:rFonts w:ascii="Times New Roman" w:hAnsi="Times New Roman" w:cs="Times New Roman"/>
          <w:b/>
          <w:bCs/>
          <w:sz w:val="28"/>
          <w:szCs w:val="28"/>
        </w:rPr>
        <w:t>La nivel sportiv:</w:t>
      </w:r>
      <w:r>
        <w:rPr>
          <w:rFonts w:ascii="Times New Roman" w:hAnsi="Times New Roman" w:cs="Times New Roman"/>
          <w:sz w:val="28"/>
          <w:szCs w:val="28"/>
        </w:rPr>
        <w:t> Cantonamentul a oferit tinerilor sportivi posibilitatea de a se pregăti intensiv sub îndrumarea unor antrenori de elită, contribuind la descoperirea de noi talente și la îmbunătățirea performanțelor sportive. Mai mulți participanți au fost selectați pentru loturile clubului de performanță.</w:t>
      </w:r>
    </w:p>
    <w:p w14:paraId="325C035E">
      <w:pPr>
        <w:numPr>
          <w:ilvl w:val="0"/>
          <w:numId w:val="3"/>
        </w:numPr>
        <w:rPr>
          <w:rFonts w:ascii="Times New Roman" w:hAnsi="Times New Roman" w:cs="Times New Roman"/>
          <w:sz w:val="28"/>
          <w:szCs w:val="28"/>
        </w:rPr>
      </w:pPr>
      <w:r>
        <w:rPr>
          <w:rFonts w:ascii="Times New Roman" w:hAnsi="Times New Roman" w:cs="Times New Roman"/>
          <w:b/>
          <w:bCs/>
          <w:sz w:val="28"/>
          <w:szCs w:val="28"/>
        </w:rPr>
        <w:t>La nivel social:</w:t>
      </w:r>
      <w:r>
        <w:rPr>
          <w:rFonts w:ascii="Times New Roman" w:hAnsi="Times New Roman" w:cs="Times New Roman"/>
          <w:sz w:val="28"/>
          <w:szCs w:val="28"/>
        </w:rPr>
        <w:t> Participarea tinerilor din diferite medii sociale și regiuni ale țării a contribuit la coeziunea socială și la reducerea barierelor geografice și culturale. Tinerii au învățat să colaboreze, să comunice și să se respecte reciproc, indiferent de proveniență.</w:t>
      </w:r>
    </w:p>
    <w:p w14:paraId="6DBC7C73">
      <w:pPr>
        <w:numPr>
          <w:ilvl w:val="0"/>
          <w:numId w:val="3"/>
        </w:numPr>
        <w:rPr>
          <w:rFonts w:ascii="Times New Roman" w:hAnsi="Times New Roman" w:cs="Times New Roman"/>
          <w:sz w:val="28"/>
          <w:szCs w:val="28"/>
        </w:rPr>
      </w:pPr>
      <w:r>
        <w:rPr>
          <w:rFonts w:ascii="Times New Roman" w:hAnsi="Times New Roman" w:cs="Times New Roman"/>
          <w:b/>
          <w:bCs/>
          <w:sz w:val="28"/>
          <w:szCs w:val="28"/>
        </w:rPr>
        <w:t>La nivel educațional:</w:t>
      </w:r>
      <w:r>
        <w:rPr>
          <w:rFonts w:ascii="Times New Roman" w:hAnsi="Times New Roman" w:cs="Times New Roman"/>
          <w:sz w:val="28"/>
          <w:szCs w:val="28"/>
        </w:rPr>
        <w:t> Workshop-urile educaționale au avut un impact pozitiv asupra cunoștințelor tinerilor despre alimentația sănătoasă, igiena sportivă și psihologia performanței, contribuind la formarea unor obiceiuri sănătoase pe termen lung.</w:t>
      </w:r>
    </w:p>
    <w:p w14:paraId="20864E60">
      <w:pPr>
        <w:numPr>
          <w:ilvl w:val="0"/>
          <w:numId w:val="3"/>
        </w:numPr>
        <w:rPr>
          <w:rFonts w:ascii="Times New Roman" w:hAnsi="Times New Roman" w:cs="Times New Roman"/>
          <w:sz w:val="28"/>
          <w:szCs w:val="28"/>
        </w:rPr>
      </w:pPr>
      <w:r>
        <w:rPr>
          <w:rFonts w:ascii="Times New Roman" w:hAnsi="Times New Roman" w:cs="Times New Roman"/>
          <w:b/>
          <w:bCs/>
          <w:sz w:val="28"/>
          <w:szCs w:val="28"/>
        </w:rPr>
        <w:t>La nivel comunitar:</w:t>
      </w:r>
      <w:r>
        <w:rPr>
          <w:rFonts w:ascii="Times New Roman" w:hAnsi="Times New Roman" w:cs="Times New Roman"/>
          <w:sz w:val="28"/>
          <w:szCs w:val="28"/>
        </w:rPr>
        <w:t> Cantomentul a consolidat relațiile cu Primăria mun. Chișinău și a demonstrat capacitatea Asociației de a organiza evenimente complexe, cu multiple componente, în beneficiul tinerilor.</w:t>
      </w:r>
    </w:p>
    <w:p w14:paraId="7205AABB">
      <w:pPr>
        <w:rPr>
          <w:rFonts w:ascii="Times New Roman" w:hAnsi="Times New Roman" w:cs="Times New Roman"/>
          <w:sz w:val="28"/>
          <w:szCs w:val="28"/>
        </w:rPr>
      </w:pPr>
    </w:p>
    <w:p w14:paraId="01EFE283">
      <w:pPr>
        <w:rPr>
          <w:rFonts w:ascii="Times New Roman" w:hAnsi="Times New Roman" w:cs="Times New Roman"/>
          <w:b/>
          <w:bCs/>
          <w:sz w:val="28"/>
          <w:szCs w:val="28"/>
        </w:rPr>
      </w:pPr>
      <w:r>
        <w:rPr>
          <w:rFonts w:ascii="Times New Roman" w:hAnsi="Times New Roman" w:cs="Times New Roman"/>
          <w:b/>
          <w:bCs/>
          <w:sz w:val="28"/>
          <w:szCs w:val="28"/>
        </w:rPr>
        <w:t xml:space="preserve">3.3. Turneul Internațional de Kickboxing „Cupa Prieteniei” </w:t>
      </w:r>
    </w:p>
    <w:p w14:paraId="71E6FCF8">
      <w:pPr>
        <w:rPr>
          <w:rFonts w:ascii="Times New Roman" w:hAnsi="Times New Roman" w:cs="Times New Roman"/>
          <w:sz w:val="28"/>
          <w:szCs w:val="28"/>
        </w:rPr>
      </w:pPr>
      <w:r>
        <w:rPr>
          <w:rFonts w:ascii="Times New Roman" w:hAnsi="Times New Roman" w:cs="Times New Roman"/>
          <w:b/>
          <w:bCs/>
          <w:sz w:val="28"/>
          <w:szCs w:val="28"/>
        </w:rPr>
        <w:t>Perioada de desfășurare:</w:t>
      </w:r>
      <w:r>
        <w:rPr>
          <w:rFonts w:ascii="Times New Roman" w:hAnsi="Times New Roman" w:cs="Times New Roman"/>
          <w:sz w:val="28"/>
          <w:szCs w:val="28"/>
        </w:rPr>
        <w:t> 7 – 9 noiembrie 2025</w:t>
      </w:r>
    </w:p>
    <w:p w14:paraId="0FCAFFA5">
      <w:pPr>
        <w:rPr>
          <w:rFonts w:ascii="Times New Roman" w:hAnsi="Times New Roman" w:cs="Times New Roman"/>
          <w:sz w:val="28"/>
          <w:szCs w:val="28"/>
        </w:rPr>
      </w:pPr>
      <w:r>
        <w:rPr>
          <w:rFonts w:ascii="Times New Roman" w:hAnsi="Times New Roman" w:cs="Times New Roman"/>
          <w:b/>
          <w:bCs/>
          <w:sz w:val="28"/>
          <w:szCs w:val="28"/>
        </w:rPr>
        <w:t>Locația:</w:t>
      </w:r>
      <w:r>
        <w:rPr>
          <w:rFonts w:ascii="Times New Roman" w:hAnsi="Times New Roman" w:cs="Times New Roman"/>
          <w:sz w:val="28"/>
          <w:szCs w:val="28"/>
        </w:rPr>
        <w:t> Tiraspol, Republica Moldova</w:t>
      </w:r>
    </w:p>
    <w:p w14:paraId="553E42EC">
      <w:pPr>
        <w:rPr>
          <w:rFonts w:ascii="Times New Roman" w:hAnsi="Times New Roman" w:cs="Times New Roman"/>
          <w:sz w:val="28"/>
          <w:szCs w:val="28"/>
        </w:rPr>
      </w:pPr>
      <w:r>
        <w:rPr>
          <w:rFonts w:ascii="Times New Roman" w:hAnsi="Times New Roman" w:cs="Times New Roman"/>
          <w:b/>
          <w:bCs/>
          <w:sz w:val="28"/>
          <w:szCs w:val="28"/>
        </w:rPr>
        <w:t>Parteneri principali:</w:t>
      </w:r>
      <w:r>
        <w:rPr>
          <w:rFonts w:ascii="Times New Roman" w:hAnsi="Times New Roman" w:cs="Times New Roman"/>
          <w:sz w:val="28"/>
          <w:szCs w:val="28"/>
        </w:rPr>
        <w:t> Cluburi sportive din stânga Nistrului, structuri locale</w:t>
      </w:r>
    </w:p>
    <w:p w14:paraId="1B0429EE">
      <w:pPr>
        <w:rPr>
          <w:rFonts w:ascii="Times New Roman" w:hAnsi="Times New Roman" w:cs="Times New Roman"/>
          <w:sz w:val="28"/>
          <w:szCs w:val="28"/>
        </w:rPr>
      </w:pPr>
      <w:r>
        <w:rPr>
          <w:rFonts w:ascii="Times New Roman" w:hAnsi="Times New Roman" w:cs="Times New Roman"/>
          <w:b/>
          <w:bCs/>
          <w:sz w:val="28"/>
          <w:szCs w:val="28"/>
        </w:rPr>
        <w:t>Descrierea evenimentului:</w:t>
      </w:r>
    </w:p>
    <w:p w14:paraId="73085556">
      <w:pPr>
        <w:rPr>
          <w:rFonts w:ascii="Times New Roman" w:hAnsi="Times New Roman" w:cs="Times New Roman"/>
          <w:sz w:val="28"/>
          <w:szCs w:val="28"/>
        </w:rPr>
      </w:pPr>
      <w:r>
        <w:rPr>
          <w:rFonts w:ascii="Times New Roman" w:hAnsi="Times New Roman" w:cs="Times New Roman"/>
          <w:sz w:val="28"/>
          <w:szCs w:val="28"/>
        </w:rPr>
        <w:t>În perioada 7 – 9 noiembrie 2025, Asociația Clubul Sportiv „Garuda” a organizat </w:t>
      </w:r>
      <w:r>
        <w:rPr>
          <w:rFonts w:ascii="Times New Roman" w:hAnsi="Times New Roman" w:cs="Times New Roman"/>
          <w:b/>
          <w:bCs/>
          <w:sz w:val="28"/>
          <w:szCs w:val="28"/>
        </w:rPr>
        <w:t>Turneul Internațional de Kickboxing „Cupa Prieteniei”</w:t>
      </w:r>
      <w:r>
        <w:rPr>
          <w:rFonts w:ascii="Times New Roman" w:hAnsi="Times New Roman" w:cs="Times New Roman"/>
          <w:sz w:val="28"/>
          <w:szCs w:val="28"/>
        </w:rPr>
        <w:t>, desfășurat în orașul Tiraspol, Republica Moldova. Acest turneu a reprezentat un eveniment inedit și de o importanță aparte, având ca scop promovarea sportului și a dialogului între tinerii sportivi din ambele maluri ale Nistrului, contribuind la consolidarea relațiilor interculturale și sportive la nivel național.</w:t>
      </w:r>
    </w:p>
    <w:p w14:paraId="32522F91">
      <w:pPr>
        <w:rPr>
          <w:rFonts w:ascii="Times New Roman" w:hAnsi="Times New Roman" w:cs="Times New Roman"/>
          <w:sz w:val="28"/>
          <w:szCs w:val="28"/>
        </w:rPr>
      </w:pPr>
      <w:r>
        <w:rPr>
          <w:rFonts w:ascii="Times New Roman" w:hAnsi="Times New Roman" w:cs="Times New Roman"/>
          <w:sz w:val="28"/>
          <w:szCs w:val="28"/>
        </w:rPr>
        <w:t>Organizarea unui eveniment sportiv la Tiraspol a avut o semnificație simbolică profundă, demonstrând că sportul poate fi un instrument puternic de coeziune socială și de depășire a barierelor geografice și culturale. Turneul a reunit tineri sportivi din diferite regiuni ale Republicii Moldova, inclusiv din partea dreaptă și stângă a Nistrului, oferind un cadru neutru și prietenos pentru interacțiune și competiție.</w:t>
      </w:r>
    </w:p>
    <w:p w14:paraId="48046A87">
      <w:pPr>
        <w:rPr>
          <w:rFonts w:ascii="Times New Roman" w:hAnsi="Times New Roman" w:cs="Times New Roman"/>
          <w:sz w:val="28"/>
          <w:szCs w:val="28"/>
        </w:rPr>
      </w:pPr>
      <w:r>
        <w:rPr>
          <w:rFonts w:ascii="Times New Roman" w:hAnsi="Times New Roman" w:cs="Times New Roman"/>
          <w:b/>
          <w:bCs/>
          <w:sz w:val="28"/>
          <w:szCs w:val="28"/>
        </w:rPr>
        <w:t>Activitățile desfășurate:</w:t>
      </w:r>
    </w:p>
    <w:p w14:paraId="57AF79EA">
      <w:pPr>
        <w:numPr>
          <w:ilvl w:val="0"/>
          <w:numId w:val="4"/>
        </w:numPr>
        <w:rPr>
          <w:rFonts w:ascii="Times New Roman" w:hAnsi="Times New Roman" w:cs="Times New Roman"/>
          <w:sz w:val="28"/>
          <w:szCs w:val="28"/>
        </w:rPr>
      </w:pPr>
      <w:r>
        <w:rPr>
          <w:rFonts w:ascii="Times New Roman" w:hAnsi="Times New Roman" w:cs="Times New Roman"/>
          <w:b/>
          <w:bCs/>
          <w:sz w:val="28"/>
          <w:szCs w:val="28"/>
        </w:rPr>
        <w:t>Competiții sportive:</w:t>
      </w:r>
      <w:r>
        <w:rPr>
          <w:rFonts w:ascii="Times New Roman" w:hAnsi="Times New Roman" w:cs="Times New Roman"/>
          <w:sz w:val="28"/>
          <w:szCs w:val="28"/>
        </w:rPr>
        <w:t> Turneul a inclus probe de kickboxing la multiple categorii de greutate și vârstă, atât la nivel de juniori, cât și la nivel de seniori. Competițiile s-au desfășurat conform regulilor WKF, cu arbitri certificați.</w:t>
      </w:r>
    </w:p>
    <w:p w14:paraId="7710BD5D">
      <w:pPr>
        <w:numPr>
          <w:ilvl w:val="0"/>
          <w:numId w:val="4"/>
        </w:numPr>
        <w:rPr>
          <w:rFonts w:ascii="Times New Roman" w:hAnsi="Times New Roman" w:cs="Times New Roman"/>
          <w:sz w:val="28"/>
          <w:szCs w:val="28"/>
        </w:rPr>
      </w:pPr>
      <w:r>
        <w:rPr>
          <w:rFonts w:ascii="Times New Roman" w:hAnsi="Times New Roman" w:cs="Times New Roman"/>
          <w:b/>
          <w:bCs/>
          <w:sz w:val="28"/>
          <w:szCs w:val="28"/>
        </w:rPr>
        <w:t>Sesiuni de informare:</w:t>
      </w:r>
      <w:r>
        <w:rPr>
          <w:rFonts w:ascii="Times New Roman" w:hAnsi="Times New Roman" w:cs="Times New Roman"/>
          <w:sz w:val="28"/>
          <w:szCs w:val="28"/>
        </w:rPr>
        <w:t> Pe lângă competiții, evenimentul a inclus sesiuni de informare despre regulile kickboxingului, despre beneficiile practicării sportului și despre programele Clubului Sportiv Garuda.</w:t>
      </w:r>
    </w:p>
    <w:p w14:paraId="03AF61D1">
      <w:pPr>
        <w:numPr>
          <w:ilvl w:val="0"/>
          <w:numId w:val="4"/>
        </w:numPr>
        <w:rPr>
          <w:rFonts w:ascii="Times New Roman" w:hAnsi="Times New Roman" w:cs="Times New Roman"/>
          <w:sz w:val="28"/>
          <w:szCs w:val="28"/>
        </w:rPr>
      </w:pPr>
      <w:r>
        <w:rPr>
          <w:rFonts w:ascii="Times New Roman" w:hAnsi="Times New Roman" w:cs="Times New Roman"/>
          <w:b/>
          <w:bCs/>
          <w:sz w:val="28"/>
          <w:szCs w:val="28"/>
        </w:rPr>
        <w:t>Activități culturale și de socializare:</w:t>
      </w:r>
      <w:r>
        <w:rPr>
          <w:rFonts w:ascii="Times New Roman" w:hAnsi="Times New Roman" w:cs="Times New Roman"/>
          <w:sz w:val="28"/>
          <w:szCs w:val="28"/>
        </w:rPr>
        <w:t> Participanții au avut ocazia să participe la activități culturale și de socializare, care au facilitat cunoașterea reciprocă și crearea de prietenii.</w:t>
      </w:r>
    </w:p>
    <w:p w14:paraId="73E3F69E">
      <w:pPr>
        <w:rPr>
          <w:rFonts w:ascii="Times New Roman" w:hAnsi="Times New Roman" w:cs="Times New Roman"/>
          <w:sz w:val="28"/>
          <w:szCs w:val="28"/>
        </w:rPr>
      </w:pPr>
      <w:r>
        <w:rPr>
          <w:rFonts w:ascii="Times New Roman" w:hAnsi="Times New Roman" w:cs="Times New Roman"/>
          <w:b/>
          <w:bCs/>
          <w:sz w:val="28"/>
          <w:szCs w:val="28"/>
        </w:rPr>
        <w:t>Date statistice detaliate:</w:t>
      </w:r>
    </w:p>
    <w:tbl>
      <w:tblPr>
        <w:tblStyle w:val="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351"/>
        <w:gridCol w:w="7009"/>
      </w:tblGrid>
      <w:tr w14:paraId="0081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50" w:type="dxa"/>
              <w:left w:w="0" w:type="dxa"/>
              <w:bottom w:w="150" w:type="dxa"/>
              <w:right w:w="240" w:type="dxa"/>
            </w:tcMar>
            <w:vAlign w:val="center"/>
          </w:tcPr>
          <w:p w14:paraId="595B7D16">
            <w:pPr>
              <w:rPr>
                <w:rFonts w:ascii="Times New Roman" w:hAnsi="Times New Roman" w:cs="Times New Roman"/>
                <w:sz w:val="28"/>
                <w:szCs w:val="28"/>
              </w:rPr>
            </w:pPr>
            <w:r>
              <w:rPr>
                <w:rFonts w:ascii="Times New Roman" w:hAnsi="Times New Roman" w:cs="Times New Roman"/>
                <w:sz w:val="28"/>
                <w:szCs w:val="28"/>
              </w:rPr>
              <w:t>Indicator</w:t>
            </w:r>
          </w:p>
        </w:tc>
        <w:tc>
          <w:tcPr>
            <w:tcW w:w="0" w:type="auto"/>
            <w:tcMar>
              <w:top w:w="150" w:type="dxa"/>
              <w:left w:w="240" w:type="dxa"/>
              <w:bottom w:w="150" w:type="dxa"/>
              <w:right w:w="240" w:type="dxa"/>
            </w:tcMar>
            <w:vAlign w:val="center"/>
          </w:tcPr>
          <w:p w14:paraId="3614CB53">
            <w:pPr>
              <w:rPr>
                <w:rFonts w:ascii="Times New Roman" w:hAnsi="Times New Roman" w:cs="Times New Roman"/>
                <w:sz w:val="28"/>
                <w:szCs w:val="28"/>
              </w:rPr>
            </w:pPr>
            <w:r>
              <w:rPr>
                <w:rFonts w:ascii="Times New Roman" w:hAnsi="Times New Roman" w:cs="Times New Roman"/>
                <w:sz w:val="28"/>
                <w:szCs w:val="28"/>
              </w:rPr>
              <w:t>Date</w:t>
            </w:r>
          </w:p>
        </w:tc>
      </w:tr>
      <w:tr w14:paraId="7F16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107C2A20">
            <w:pPr>
              <w:rPr>
                <w:rFonts w:ascii="Times New Roman" w:hAnsi="Times New Roman" w:cs="Times New Roman"/>
                <w:sz w:val="28"/>
                <w:szCs w:val="28"/>
              </w:rPr>
            </w:pPr>
            <w:r>
              <w:rPr>
                <w:rFonts w:ascii="Times New Roman" w:hAnsi="Times New Roman" w:cs="Times New Roman"/>
                <w:sz w:val="28"/>
                <w:szCs w:val="28"/>
              </w:rPr>
              <w:t>Participanți totali</w:t>
            </w:r>
          </w:p>
        </w:tc>
        <w:tc>
          <w:tcPr>
            <w:tcW w:w="0" w:type="auto"/>
            <w:tcMar>
              <w:top w:w="150" w:type="dxa"/>
              <w:left w:w="240" w:type="dxa"/>
              <w:bottom w:w="150" w:type="dxa"/>
              <w:right w:w="0" w:type="dxa"/>
            </w:tcMar>
            <w:vAlign w:val="center"/>
          </w:tcPr>
          <w:p w14:paraId="63D2BD9D">
            <w:pPr>
              <w:rPr>
                <w:rFonts w:ascii="Times New Roman" w:hAnsi="Times New Roman" w:cs="Times New Roman"/>
                <w:sz w:val="28"/>
                <w:szCs w:val="28"/>
              </w:rPr>
            </w:pPr>
            <w:r>
              <w:rPr>
                <w:rFonts w:ascii="Times New Roman" w:hAnsi="Times New Roman" w:cs="Times New Roman"/>
                <w:sz w:val="28"/>
                <w:szCs w:val="28"/>
              </w:rPr>
              <w:t>Peste 150 de sportivi</w:t>
            </w:r>
          </w:p>
        </w:tc>
      </w:tr>
      <w:tr w14:paraId="5E5B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B8D58A4">
            <w:pPr>
              <w:rPr>
                <w:rFonts w:ascii="Times New Roman" w:hAnsi="Times New Roman" w:cs="Times New Roman"/>
                <w:sz w:val="28"/>
                <w:szCs w:val="28"/>
              </w:rPr>
            </w:pPr>
            <w:r>
              <w:rPr>
                <w:rFonts w:ascii="Times New Roman" w:hAnsi="Times New Roman" w:cs="Times New Roman"/>
                <w:sz w:val="28"/>
                <w:szCs w:val="28"/>
              </w:rPr>
              <w:t>Cluburi participante</w:t>
            </w:r>
          </w:p>
        </w:tc>
        <w:tc>
          <w:tcPr>
            <w:tcW w:w="0" w:type="auto"/>
            <w:tcMar>
              <w:top w:w="150" w:type="dxa"/>
              <w:left w:w="240" w:type="dxa"/>
              <w:bottom w:w="150" w:type="dxa"/>
              <w:right w:w="0" w:type="dxa"/>
            </w:tcMar>
            <w:vAlign w:val="center"/>
          </w:tcPr>
          <w:p w14:paraId="4F04240A">
            <w:pPr>
              <w:rPr>
                <w:rFonts w:ascii="Times New Roman" w:hAnsi="Times New Roman" w:cs="Times New Roman"/>
                <w:sz w:val="28"/>
                <w:szCs w:val="28"/>
              </w:rPr>
            </w:pPr>
            <w:r>
              <w:rPr>
                <w:rFonts w:ascii="Times New Roman" w:hAnsi="Times New Roman" w:cs="Times New Roman"/>
                <w:sz w:val="28"/>
                <w:szCs w:val="28"/>
              </w:rPr>
              <w:t>18 cluburi sportive din Republica Moldova</w:t>
            </w:r>
          </w:p>
        </w:tc>
      </w:tr>
      <w:tr w14:paraId="4D3E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653110F">
            <w:pPr>
              <w:rPr>
                <w:rFonts w:ascii="Times New Roman" w:hAnsi="Times New Roman" w:cs="Times New Roman"/>
                <w:sz w:val="28"/>
                <w:szCs w:val="28"/>
              </w:rPr>
            </w:pPr>
            <w:r>
              <w:rPr>
                <w:rFonts w:ascii="Times New Roman" w:hAnsi="Times New Roman" w:cs="Times New Roman"/>
                <w:sz w:val="28"/>
                <w:szCs w:val="28"/>
              </w:rPr>
              <w:t>Regiuni de proveniență</w:t>
            </w:r>
          </w:p>
        </w:tc>
        <w:tc>
          <w:tcPr>
            <w:tcW w:w="0" w:type="auto"/>
            <w:tcMar>
              <w:top w:w="150" w:type="dxa"/>
              <w:left w:w="240" w:type="dxa"/>
              <w:bottom w:w="150" w:type="dxa"/>
              <w:right w:w="0" w:type="dxa"/>
            </w:tcMar>
            <w:vAlign w:val="center"/>
          </w:tcPr>
          <w:p w14:paraId="52826527">
            <w:pPr>
              <w:rPr>
                <w:rFonts w:ascii="Times New Roman" w:hAnsi="Times New Roman" w:cs="Times New Roman"/>
                <w:sz w:val="28"/>
                <w:szCs w:val="28"/>
              </w:rPr>
            </w:pPr>
            <w:r>
              <w:rPr>
                <w:rFonts w:ascii="Times New Roman" w:hAnsi="Times New Roman" w:cs="Times New Roman"/>
                <w:sz w:val="28"/>
                <w:szCs w:val="28"/>
              </w:rPr>
              <w:t>Chișinău, Bălți, Tiraspol, Rîbnița, Tighina, Cahul, Edineț, Soroca, Ungheni și alte localități</w:t>
            </w:r>
          </w:p>
        </w:tc>
      </w:tr>
      <w:tr w14:paraId="0627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D1B377D">
            <w:pPr>
              <w:rPr>
                <w:rFonts w:ascii="Times New Roman" w:hAnsi="Times New Roman" w:cs="Times New Roman"/>
                <w:sz w:val="28"/>
                <w:szCs w:val="28"/>
              </w:rPr>
            </w:pPr>
            <w:r>
              <w:rPr>
                <w:rFonts w:ascii="Times New Roman" w:hAnsi="Times New Roman" w:cs="Times New Roman"/>
                <w:sz w:val="28"/>
                <w:szCs w:val="28"/>
              </w:rPr>
              <w:t>Categorii de competiție</w:t>
            </w:r>
          </w:p>
        </w:tc>
        <w:tc>
          <w:tcPr>
            <w:tcW w:w="0" w:type="auto"/>
            <w:tcMar>
              <w:top w:w="150" w:type="dxa"/>
              <w:left w:w="240" w:type="dxa"/>
              <w:bottom w:w="150" w:type="dxa"/>
              <w:right w:w="0" w:type="dxa"/>
            </w:tcMar>
            <w:vAlign w:val="center"/>
          </w:tcPr>
          <w:p w14:paraId="60BE3E83">
            <w:pPr>
              <w:rPr>
                <w:rFonts w:ascii="Times New Roman" w:hAnsi="Times New Roman" w:cs="Times New Roman"/>
                <w:sz w:val="28"/>
                <w:szCs w:val="28"/>
              </w:rPr>
            </w:pPr>
            <w:r>
              <w:rPr>
                <w:rFonts w:ascii="Times New Roman" w:hAnsi="Times New Roman" w:cs="Times New Roman"/>
                <w:sz w:val="28"/>
                <w:szCs w:val="28"/>
              </w:rPr>
              <w:t>12 categorii de greutate și vârstă</w:t>
            </w:r>
          </w:p>
        </w:tc>
      </w:tr>
      <w:tr w14:paraId="425B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149A036">
            <w:pPr>
              <w:rPr>
                <w:rFonts w:ascii="Times New Roman" w:hAnsi="Times New Roman" w:cs="Times New Roman"/>
                <w:sz w:val="28"/>
                <w:szCs w:val="28"/>
              </w:rPr>
            </w:pPr>
            <w:r>
              <w:rPr>
                <w:rFonts w:ascii="Times New Roman" w:hAnsi="Times New Roman" w:cs="Times New Roman"/>
                <w:sz w:val="28"/>
                <w:szCs w:val="28"/>
              </w:rPr>
              <w:t>Arbitri și oficiali</w:t>
            </w:r>
          </w:p>
        </w:tc>
        <w:tc>
          <w:tcPr>
            <w:tcW w:w="0" w:type="auto"/>
            <w:tcMar>
              <w:top w:w="150" w:type="dxa"/>
              <w:left w:w="240" w:type="dxa"/>
              <w:bottom w:w="150" w:type="dxa"/>
              <w:right w:w="0" w:type="dxa"/>
            </w:tcMar>
            <w:vAlign w:val="center"/>
          </w:tcPr>
          <w:p w14:paraId="4FC958D1">
            <w:pPr>
              <w:rPr>
                <w:rFonts w:ascii="Times New Roman" w:hAnsi="Times New Roman" w:cs="Times New Roman"/>
                <w:sz w:val="28"/>
                <w:szCs w:val="28"/>
              </w:rPr>
            </w:pPr>
            <w:r>
              <w:rPr>
                <w:rFonts w:ascii="Times New Roman" w:hAnsi="Times New Roman" w:cs="Times New Roman"/>
                <w:sz w:val="28"/>
                <w:szCs w:val="28"/>
              </w:rPr>
              <w:t>20 de persoane</w:t>
            </w:r>
          </w:p>
        </w:tc>
      </w:tr>
      <w:tr w14:paraId="340A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206216F">
            <w:pPr>
              <w:rPr>
                <w:rFonts w:ascii="Times New Roman" w:hAnsi="Times New Roman" w:cs="Times New Roman"/>
                <w:sz w:val="28"/>
                <w:szCs w:val="28"/>
              </w:rPr>
            </w:pPr>
            <w:r>
              <w:rPr>
                <w:rFonts w:ascii="Times New Roman" w:hAnsi="Times New Roman" w:cs="Times New Roman"/>
                <w:sz w:val="28"/>
                <w:szCs w:val="28"/>
              </w:rPr>
              <w:t>Spectatori</w:t>
            </w:r>
          </w:p>
        </w:tc>
        <w:tc>
          <w:tcPr>
            <w:tcW w:w="0" w:type="auto"/>
            <w:tcMar>
              <w:top w:w="150" w:type="dxa"/>
              <w:left w:w="240" w:type="dxa"/>
              <w:bottom w:w="150" w:type="dxa"/>
              <w:right w:w="0" w:type="dxa"/>
            </w:tcMar>
            <w:vAlign w:val="center"/>
          </w:tcPr>
          <w:p w14:paraId="57698888">
            <w:pPr>
              <w:rPr>
                <w:rFonts w:ascii="Times New Roman" w:hAnsi="Times New Roman" w:cs="Times New Roman"/>
                <w:sz w:val="28"/>
                <w:szCs w:val="28"/>
              </w:rPr>
            </w:pPr>
            <w:r>
              <w:rPr>
                <w:rFonts w:ascii="Times New Roman" w:hAnsi="Times New Roman" w:cs="Times New Roman"/>
                <w:sz w:val="28"/>
                <w:szCs w:val="28"/>
              </w:rPr>
              <w:t>Circa 500 de persoane pe parcursul evenimentului</w:t>
            </w:r>
          </w:p>
        </w:tc>
      </w:tr>
    </w:tbl>
    <w:p w14:paraId="1A4D4E23">
      <w:pPr>
        <w:rPr>
          <w:rFonts w:ascii="Times New Roman" w:hAnsi="Times New Roman" w:cs="Times New Roman"/>
          <w:b/>
          <w:bCs/>
          <w:sz w:val="28"/>
          <w:szCs w:val="28"/>
        </w:rPr>
      </w:pPr>
    </w:p>
    <w:p w14:paraId="0BF8C60D">
      <w:pPr>
        <w:rPr>
          <w:rFonts w:ascii="Times New Roman" w:hAnsi="Times New Roman" w:cs="Times New Roman"/>
          <w:sz w:val="28"/>
          <w:szCs w:val="28"/>
        </w:rPr>
      </w:pPr>
      <w:r>
        <w:rPr>
          <w:rFonts w:ascii="Times New Roman" w:hAnsi="Times New Roman" w:cs="Times New Roman"/>
          <w:b/>
          <w:bCs/>
          <w:sz w:val="28"/>
          <w:szCs w:val="28"/>
        </w:rPr>
        <w:t>Impactul evenimentului:</w:t>
      </w:r>
    </w:p>
    <w:p w14:paraId="528154FA">
      <w:pPr>
        <w:numPr>
          <w:ilvl w:val="0"/>
          <w:numId w:val="5"/>
        </w:numPr>
        <w:rPr>
          <w:rFonts w:ascii="Times New Roman" w:hAnsi="Times New Roman" w:cs="Times New Roman"/>
          <w:sz w:val="28"/>
          <w:szCs w:val="28"/>
        </w:rPr>
      </w:pPr>
      <w:r>
        <w:rPr>
          <w:rFonts w:ascii="Times New Roman" w:hAnsi="Times New Roman" w:cs="Times New Roman"/>
          <w:b/>
          <w:bCs/>
          <w:sz w:val="28"/>
          <w:szCs w:val="28"/>
        </w:rPr>
        <w:t>La nivel social și intercultural:</w:t>
      </w:r>
      <w:r>
        <w:rPr>
          <w:rFonts w:ascii="Times New Roman" w:hAnsi="Times New Roman" w:cs="Times New Roman"/>
          <w:sz w:val="28"/>
          <w:szCs w:val="28"/>
        </w:rPr>
        <w:t> Turneul „Cupa Prieteniei” a avut o semnificație aparte, contribuind la promovarea păcii și a prieteniei prin sport, la crearea de punți de legătură între tinerii sportivi din diferite regiuni ale Republicii Moldova. Evenimentul a demonstrat că sportul poate fi un instrument puternic de coeziune socială și de depășire a barierelor geografice și culturale.</w:t>
      </w:r>
    </w:p>
    <w:p w14:paraId="400D9BC3">
      <w:pPr>
        <w:numPr>
          <w:ilvl w:val="0"/>
          <w:numId w:val="5"/>
        </w:numPr>
        <w:rPr>
          <w:rFonts w:ascii="Times New Roman" w:hAnsi="Times New Roman" w:cs="Times New Roman"/>
          <w:sz w:val="28"/>
          <w:szCs w:val="28"/>
        </w:rPr>
      </w:pPr>
      <w:r>
        <w:rPr>
          <w:rFonts w:ascii="Times New Roman" w:hAnsi="Times New Roman" w:cs="Times New Roman"/>
          <w:b/>
          <w:bCs/>
          <w:sz w:val="28"/>
          <w:szCs w:val="28"/>
        </w:rPr>
        <w:t>La nivel sportiv:</w:t>
      </w:r>
      <w:r>
        <w:rPr>
          <w:rFonts w:ascii="Times New Roman" w:hAnsi="Times New Roman" w:cs="Times New Roman"/>
          <w:sz w:val="28"/>
          <w:szCs w:val="28"/>
        </w:rPr>
        <w:t> Turneul a oferit sportivilor din ambele maluri ale Nistrului posibilitatea de a concura la un nivel înalt, de a-și măsura forțele cu adversari din alte regiuni și de a acumula experiență competițională valoroasă.</w:t>
      </w:r>
    </w:p>
    <w:p w14:paraId="08D43E70">
      <w:pPr>
        <w:numPr>
          <w:ilvl w:val="0"/>
          <w:numId w:val="5"/>
        </w:numPr>
        <w:rPr>
          <w:rFonts w:ascii="Times New Roman" w:hAnsi="Times New Roman" w:cs="Times New Roman"/>
          <w:sz w:val="28"/>
          <w:szCs w:val="28"/>
        </w:rPr>
      </w:pPr>
      <w:r>
        <w:rPr>
          <w:rFonts w:ascii="Times New Roman" w:hAnsi="Times New Roman" w:cs="Times New Roman"/>
          <w:b/>
          <w:bCs/>
          <w:sz w:val="28"/>
          <w:szCs w:val="28"/>
        </w:rPr>
        <w:t>La nivel național:</w:t>
      </w:r>
      <w:r>
        <w:rPr>
          <w:rFonts w:ascii="Times New Roman" w:hAnsi="Times New Roman" w:cs="Times New Roman"/>
          <w:sz w:val="28"/>
          <w:szCs w:val="28"/>
        </w:rPr>
        <w:t> Evenimentul a transmis un mesaj puternic de unitate și dialog prin sport la nivel național, demonstrând că valorile comune – respectul, fair-play-ul, disciplina – pot uni oameni, indiferent de diferențele geografice.</w:t>
      </w:r>
    </w:p>
    <w:p w14:paraId="58C05287">
      <w:pPr>
        <w:numPr>
          <w:ilvl w:val="0"/>
          <w:numId w:val="5"/>
        </w:numPr>
        <w:rPr>
          <w:rFonts w:ascii="Times New Roman" w:hAnsi="Times New Roman" w:cs="Times New Roman"/>
          <w:sz w:val="28"/>
          <w:szCs w:val="28"/>
        </w:rPr>
      </w:pPr>
      <w:r>
        <w:rPr>
          <w:rFonts w:ascii="Times New Roman" w:hAnsi="Times New Roman" w:cs="Times New Roman"/>
          <w:b/>
          <w:bCs/>
          <w:sz w:val="28"/>
          <w:szCs w:val="28"/>
        </w:rPr>
        <w:t>La nivelul imaginii clubului:</w:t>
      </w:r>
      <w:r>
        <w:rPr>
          <w:rFonts w:ascii="Times New Roman" w:hAnsi="Times New Roman" w:cs="Times New Roman"/>
          <w:sz w:val="28"/>
          <w:szCs w:val="28"/>
        </w:rPr>
        <w:t> Organizarea unui eveniment de succes la Tiraspol a consolidat reputația Clubului Sportiv Garuda ca o organizație deschisă, incluzivă, care promovează sportul și valorile umane în întreaga Republică Moldova.</w:t>
      </w:r>
    </w:p>
    <w:p w14:paraId="520A85ED">
      <w:pPr>
        <w:rPr>
          <w:rFonts w:ascii="Times New Roman" w:hAnsi="Times New Roman" w:cs="Times New Roman"/>
          <w:sz w:val="28"/>
          <w:szCs w:val="28"/>
        </w:rPr>
      </w:pPr>
    </w:p>
    <w:p w14:paraId="39A4452E">
      <w:pPr>
        <w:rPr>
          <w:rFonts w:ascii="Times New Roman" w:hAnsi="Times New Roman" w:cs="Times New Roman"/>
          <w:b/>
          <w:bCs/>
          <w:sz w:val="28"/>
          <w:szCs w:val="28"/>
        </w:rPr>
      </w:pPr>
      <w:r>
        <w:rPr>
          <w:rFonts w:ascii="Times New Roman" w:hAnsi="Times New Roman" w:cs="Times New Roman"/>
          <w:b/>
          <w:bCs/>
          <w:sz w:val="28"/>
          <w:szCs w:val="28"/>
        </w:rPr>
        <w:t>3.4. Cupa Open la Kickboxing „Legendele Moldovei” – ediția a III-a</w:t>
      </w:r>
    </w:p>
    <w:p w14:paraId="2C067F37">
      <w:pPr>
        <w:rPr>
          <w:rFonts w:ascii="Times New Roman" w:hAnsi="Times New Roman" w:cs="Times New Roman"/>
          <w:sz w:val="28"/>
          <w:szCs w:val="28"/>
        </w:rPr>
      </w:pPr>
      <w:r>
        <w:rPr>
          <w:rFonts w:ascii="Times New Roman" w:hAnsi="Times New Roman" w:cs="Times New Roman"/>
          <w:b/>
          <w:bCs/>
          <w:sz w:val="28"/>
          <w:szCs w:val="28"/>
        </w:rPr>
        <w:t>Perioada de desfășurare:</w:t>
      </w:r>
      <w:r>
        <w:rPr>
          <w:rFonts w:ascii="Times New Roman" w:hAnsi="Times New Roman" w:cs="Times New Roman"/>
          <w:sz w:val="28"/>
          <w:szCs w:val="28"/>
        </w:rPr>
        <w:t> 11 – 13 decembrie 2025</w:t>
      </w:r>
    </w:p>
    <w:p w14:paraId="0C79D42D">
      <w:pPr>
        <w:rPr>
          <w:rFonts w:ascii="Times New Roman" w:hAnsi="Times New Roman" w:cs="Times New Roman"/>
          <w:sz w:val="28"/>
          <w:szCs w:val="28"/>
        </w:rPr>
      </w:pPr>
      <w:r>
        <w:rPr>
          <w:rFonts w:ascii="Times New Roman" w:hAnsi="Times New Roman" w:cs="Times New Roman"/>
          <w:b/>
          <w:bCs/>
          <w:sz w:val="28"/>
          <w:szCs w:val="28"/>
        </w:rPr>
        <w:t>Locația:</w:t>
      </w:r>
      <w:r>
        <w:rPr>
          <w:rFonts w:ascii="Times New Roman" w:hAnsi="Times New Roman" w:cs="Times New Roman"/>
          <w:sz w:val="28"/>
          <w:szCs w:val="28"/>
        </w:rPr>
        <w:t> Sebeș, județul Alba-Iulia, România</w:t>
      </w:r>
    </w:p>
    <w:p w14:paraId="5A991F55">
      <w:pPr>
        <w:rPr>
          <w:rFonts w:ascii="Times New Roman" w:hAnsi="Times New Roman" w:cs="Times New Roman"/>
          <w:sz w:val="28"/>
          <w:szCs w:val="28"/>
        </w:rPr>
      </w:pPr>
      <w:r>
        <w:rPr>
          <w:rFonts w:ascii="Times New Roman" w:hAnsi="Times New Roman" w:cs="Times New Roman"/>
          <w:b/>
          <w:bCs/>
          <w:sz w:val="28"/>
          <w:szCs w:val="28"/>
        </w:rPr>
        <w:t>Parteneri principali:</w:t>
      </w:r>
      <w:r>
        <w:rPr>
          <w:rFonts w:ascii="Times New Roman" w:hAnsi="Times New Roman" w:cs="Times New Roman"/>
          <w:sz w:val="28"/>
          <w:szCs w:val="28"/>
        </w:rPr>
        <w:t> Asociația Cezar Pro Fight (România), World Kickboxing Federation (WKF)</w:t>
      </w:r>
    </w:p>
    <w:p w14:paraId="5153F224">
      <w:pPr>
        <w:rPr>
          <w:rFonts w:ascii="Times New Roman" w:hAnsi="Times New Roman" w:cs="Times New Roman"/>
          <w:sz w:val="28"/>
          <w:szCs w:val="28"/>
        </w:rPr>
      </w:pPr>
      <w:r>
        <w:rPr>
          <w:rFonts w:ascii="Times New Roman" w:hAnsi="Times New Roman" w:cs="Times New Roman"/>
          <w:b/>
          <w:bCs/>
          <w:sz w:val="28"/>
          <w:szCs w:val="28"/>
        </w:rPr>
        <w:t>Descrierea evenimentului:</w:t>
      </w:r>
    </w:p>
    <w:p w14:paraId="334CB308">
      <w:pPr>
        <w:rPr>
          <w:rFonts w:ascii="Times New Roman" w:hAnsi="Times New Roman" w:cs="Times New Roman"/>
          <w:sz w:val="28"/>
          <w:szCs w:val="28"/>
        </w:rPr>
      </w:pPr>
      <w:r>
        <w:rPr>
          <w:rFonts w:ascii="Times New Roman" w:hAnsi="Times New Roman" w:cs="Times New Roman"/>
          <w:sz w:val="28"/>
          <w:szCs w:val="28"/>
        </w:rPr>
        <w:t>În perioada 11 – 13 decembrie 2025, Asociația Clubul Sportiv „Garuda” a organizat </w:t>
      </w:r>
      <w:r>
        <w:rPr>
          <w:rFonts w:ascii="Times New Roman" w:hAnsi="Times New Roman" w:cs="Times New Roman"/>
          <w:b/>
          <w:bCs/>
          <w:sz w:val="28"/>
          <w:szCs w:val="28"/>
        </w:rPr>
        <w:t>Cupa Open la Kickboxing „Legendele Moldovei” – ediția a III-a</w:t>
      </w:r>
      <w:r>
        <w:rPr>
          <w:rFonts w:ascii="Times New Roman" w:hAnsi="Times New Roman" w:cs="Times New Roman"/>
          <w:sz w:val="28"/>
          <w:szCs w:val="28"/>
        </w:rPr>
        <w:t>, desfășurată în orașul Sebeș, județul Alba-Iulia, România.</w:t>
      </w:r>
    </w:p>
    <w:p w14:paraId="3B688CFD">
      <w:pPr>
        <w:rPr>
          <w:rFonts w:ascii="Times New Roman" w:hAnsi="Times New Roman" w:cs="Times New Roman"/>
          <w:sz w:val="28"/>
          <w:szCs w:val="28"/>
        </w:rPr>
      </w:pPr>
      <w:r>
        <w:rPr>
          <w:rFonts w:ascii="Times New Roman" w:hAnsi="Times New Roman" w:cs="Times New Roman"/>
          <w:sz w:val="28"/>
          <w:szCs w:val="28"/>
        </w:rPr>
        <w:t>Evenimentul a fost realizat în </w:t>
      </w:r>
      <w:r>
        <w:rPr>
          <w:rFonts w:ascii="Times New Roman" w:hAnsi="Times New Roman" w:cs="Times New Roman"/>
          <w:b/>
          <w:bCs/>
          <w:sz w:val="28"/>
          <w:szCs w:val="28"/>
        </w:rPr>
        <w:t>parteneriat cu Asociația Cezar Pro Fight din România</w:t>
      </w:r>
      <w:r>
        <w:rPr>
          <w:rFonts w:ascii="Times New Roman" w:hAnsi="Times New Roman" w:cs="Times New Roman"/>
          <w:sz w:val="28"/>
          <w:szCs w:val="28"/>
        </w:rPr>
        <w:t>, consolidând relațiile de colaborare sportivă transfrontalieră dintre Republica Moldova și România. Această colaborare a demonstrat deschiderea clubului către cooperarea internațională și capacitatea de a organiza competiții de înalt nivel și peste hotare.</w:t>
      </w:r>
    </w:p>
    <w:p w14:paraId="3B73BCEF">
      <w:pPr>
        <w:rPr>
          <w:rFonts w:ascii="Times New Roman" w:hAnsi="Times New Roman" w:cs="Times New Roman"/>
          <w:sz w:val="28"/>
          <w:szCs w:val="28"/>
        </w:rPr>
      </w:pPr>
      <w:r>
        <w:rPr>
          <w:rFonts w:ascii="Times New Roman" w:hAnsi="Times New Roman" w:cs="Times New Roman"/>
          <w:sz w:val="28"/>
          <w:szCs w:val="28"/>
        </w:rPr>
        <w:t>Competiția s-a desfășurat pe parcursul a trei zile intense, incluzând probe eliminatorii, semifinale și finale, la multiple categorii de greutate și vârstă. Evenimentul a beneficiat de recunoașterea WKF și s-a bucurat de prezența oficialităților locale române, precum și a reprezentanților federațiilor de specialitate din ambele țări.</w:t>
      </w:r>
    </w:p>
    <w:p w14:paraId="3BD30B01">
      <w:pPr>
        <w:rPr>
          <w:rFonts w:ascii="Times New Roman" w:hAnsi="Times New Roman" w:cs="Times New Roman"/>
          <w:sz w:val="28"/>
          <w:szCs w:val="28"/>
        </w:rPr>
      </w:pPr>
      <w:r>
        <w:rPr>
          <w:rFonts w:ascii="Times New Roman" w:hAnsi="Times New Roman" w:cs="Times New Roman"/>
          <w:b/>
          <w:bCs/>
          <w:sz w:val="28"/>
          <w:szCs w:val="28"/>
        </w:rPr>
        <w:t>Parteneriatul cu Asociația Cezar Pro Fight:</w:t>
      </w:r>
    </w:p>
    <w:p w14:paraId="671AB516">
      <w:pPr>
        <w:rPr>
          <w:rFonts w:ascii="Times New Roman" w:hAnsi="Times New Roman" w:cs="Times New Roman"/>
          <w:sz w:val="28"/>
          <w:szCs w:val="28"/>
        </w:rPr>
      </w:pPr>
      <w:r>
        <w:rPr>
          <w:rFonts w:ascii="Times New Roman" w:hAnsi="Times New Roman" w:cs="Times New Roman"/>
          <w:sz w:val="28"/>
          <w:szCs w:val="28"/>
        </w:rPr>
        <w:t>Parteneriatul cu Asociația Cezar Pro Fight a fost unul dintre punctele forte ale evenimentului. Cele două organizații au colaborat strâns la toate aspectele organizării – de la selecția sportivilor și arbitraj, până la logistica evenimentului și promovarea acestuia în mass-media. Acest parteneriat a deschis calea pentru viitoare proiecte comune și pentru o colaborare durabilă în domeniul kickboxingului.</w:t>
      </w:r>
    </w:p>
    <w:p w14:paraId="6858D76E">
      <w:pPr>
        <w:rPr>
          <w:rFonts w:ascii="Times New Roman" w:hAnsi="Times New Roman" w:cs="Times New Roman"/>
          <w:sz w:val="28"/>
          <w:szCs w:val="28"/>
        </w:rPr>
      </w:pPr>
    </w:p>
    <w:p w14:paraId="3B9A27EA">
      <w:pPr>
        <w:rPr>
          <w:rFonts w:ascii="Times New Roman" w:hAnsi="Times New Roman" w:cs="Times New Roman"/>
          <w:sz w:val="28"/>
          <w:szCs w:val="28"/>
        </w:rPr>
      </w:pPr>
      <w:r>
        <w:rPr>
          <w:rFonts w:ascii="Times New Roman" w:hAnsi="Times New Roman" w:cs="Times New Roman"/>
          <w:b/>
          <w:bCs/>
          <w:sz w:val="28"/>
          <w:szCs w:val="28"/>
        </w:rPr>
        <w:t>Date statistice detaliate:</w:t>
      </w:r>
    </w:p>
    <w:tbl>
      <w:tblPr>
        <w:tblStyle w:val="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919"/>
        <w:gridCol w:w="6441"/>
      </w:tblGrid>
      <w:tr w14:paraId="4FE6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50" w:type="dxa"/>
              <w:left w:w="0" w:type="dxa"/>
              <w:bottom w:w="150" w:type="dxa"/>
              <w:right w:w="240" w:type="dxa"/>
            </w:tcMar>
            <w:vAlign w:val="center"/>
          </w:tcPr>
          <w:p w14:paraId="5C9F5216">
            <w:pPr>
              <w:rPr>
                <w:rFonts w:ascii="Times New Roman" w:hAnsi="Times New Roman" w:cs="Times New Roman"/>
                <w:sz w:val="28"/>
                <w:szCs w:val="28"/>
              </w:rPr>
            </w:pPr>
            <w:r>
              <w:rPr>
                <w:rFonts w:ascii="Times New Roman" w:hAnsi="Times New Roman" w:cs="Times New Roman"/>
                <w:sz w:val="28"/>
                <w:szCs w:val="28"/>
              </w:rPr>
              <w:t>Indicator</w:t>
            </w:r>
          </w:p>
        </w:tc>
        <w:tc>
          <w:tcPr>
            <w:tcW w:w="0" w:type="auto"/>
            <w:tcMar>
              <w:top w:w="150" w:type="dxa"/>
              <w:left w:w="240" w:type="dxa"/>
              <w:bottom w:w="150" w:type="dxa"/>
              <w:right w:w="240" w:type="dxa"/>
            </w:tcMar>
            <w:vAlign w:val="center"/>
          </w:tcPr>
          <w:p w14:paraId="3400C92D">
            <w:pPr>
              <w:rPr>
                <w:rFonts w:ascii="Times New Roman" w:hAnsi="Times New Roman" w:cs="Times New Roman"/>
                <w:sz w:val="28"/>
                <w:szCs w:val="28"/>
              </w:rPr>
            </w:pPr>
            <w:r>
              <w:rPr>
                <w:rFonts w:ascii="Times New Roman" w:hAnsi="Times New Roman" w:cs="Times New Roman"/>
                <w:sz w:val="28"/>
                <w:szCs w:val="28"/>
              </w:rPr>
              <w:t>Date</w:t>
            </w:r>
          </w:p>
        </w:tc>
      </w:tr>
      <w:tr w14:paraId="77AA0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38C37F5">
            <w:pPr>
              <w:rPr>
                <w:rFonts w:ascii="Times New Roman" w:hAnsi="Times New Roman" w:cs="Times New Roman"/>
                <w:sz w:val="28"/>
                <w:szCs w:val="28"/>
              </w:rPr>
            </w:pPr>
            <w:r>
              <w:rPr>
                <w:rFonts w:ascii="Times New Roman" w:hAnsi="Times New Roman" w:cs="Times New Roman"/>
                <w:sz w:val="28"/>
                <w:szCs w:val="28"/>
              </w:rPr>
              <w:t>Participanți totali</w:t>
            </w:r>
          </w:p>
        </w:tc>
        <w:tc>
          <w:tcPr>
            <w:tcW w:w="0" w:type="auto"/>
            <w:tcMar>
              <w:top w:w="150" w:type="dxa"/>
              <w:left w:w="240" w:type="dxa"/>
              <w:bottom w:w="150" w:type="dxa"/>
              <w:right w:w="0" w:type="dxa"/>
            </w:tcMar>
            <w:vAlign w:val="center"/>
          </w:tcPr>
          <w:p w14:paraId="0F8C08A2">
            <w:pPr>
              <w:rPr>
                <w:rFonts w:ascii="Times New Roman" w:hAnsi="Times New Roman" w:cs="Times New Roman"/>
                <w:sz w:val="28"/>
                <w:szCs w:val="28"/>
              </w:rPr>
            </w:pPr>
            <w:r>
              <w:rPr>
                <w:rFonts w:ascii="Times New Roman" w:hAnsi="Times New Roman" w:cs="Times New Roman"/>
                <w:sz w:val="28"/>
                <w:szCs w:val="28"/>
              </w:rPr>
              <w:t>Peste 200 de sportivi</w:t>
            </w:r>
          </w:p>
        </w:tc>
      </w:tr>
      <w:tr w14:paraId="2BF1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13FBE44">
            <w:pPr>
              <w:rPr>
                <w:rFonts w:ascii="Times New Roman" w:hAnsi="Times New Roman" w:cs="Times New Roman"/>
                <w:sz w:val="28"/>
                <w:szCs w:val="28"/>
              </w:rPr>
            </w:pPr>
            <w:r>
              <w:rPr>
                <w:rFonts w:ascii="Times New Roman" w:hAnsi="Times New Roman" w:cs="Times New Roman"/>
                <w:sz w:val="28"/>
                <w:szCs w:val="28"/>
              </w:rPr>
              <w:t>Țări participante</w:t>
            </w:r>
          </w:p>
        </w:tc>
        <w:tc>
          <w:tcPr>
            <w:tcW w:w="0" w:type="auto"/>
            <w:tcMar>
              <w:top w:w="150" w:type="dxa"/>
              <w:left w:w="240" w:type="dxa"/>
              <w:bottom w:w="150" w:type="dxa"/>
              <w:right w:w="0" w:type="dxa"/>
            </w:tcMar>
            <w:vAlign w:val="center"/>
          </w:tcPr>
          <w:p w14:paraId="6834F21B">
            <w:pPr>
              <w:rPr>
                <w:rFonts w:ascii="Times New Roman" w:hAnsi="Times New Roman" w:cs="Times New Roman"/>
                <w:sz w:val="28"/>
                <w:szCs w:val="28"/>
              </w:rPr>
            </w:pPr>
            <w:r>
              <w:rPr>
                <w:rFonts w:ascii="Times New Roman" w:hAnsi="Times New Roman" w:cs="Times New Roman"/>
                <w:sz w:val="28"/>
                <w:szCs w:val="28"/>
              </w:rPr>
              <w:t>Republica Moldova, România</w:t>
            </w:r>
          </w:p>
        </w:tc>
      </w:tr>
      <w:tr w14:paraId="3A7B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4DD3797E">
            <w:pPr>
              <w:rPr>
                <w:rFonts w:ascii="Times New Roman" w:hAnsi="Times New Roman" w:cs="Times New Roman"/>
                <w:sz w:val="28"/>
                <w:szCs w:val="28"/>
              </w:rPr>
            </w:pPr>
            <w:r>
              <w:rPr>
                <w:rFonts w:ascii="Times New Roman" w:hAnsi="Times New Roman" w:cs="Times New Roman"/>
                <w:sz w:val="28"/>
                <w:szCs w:val="28"/>
              </w:rPr>
              <w:t>Cluburi participante</w:t>
            </w:r>
          </w:p>
        </w:tc>
        <w:tc>
          <w:tcPr>
            <w:tcW w:w="0" w:type="auto"/>
            <w:tcMar>
              <w:top w:w="150" w:type="dxa"/>
              <w:left w:w="240" w:type="dxa"/>
              <w:bottom w:w="150" w:type="dxa"/>
              <w:right w:w="0" w:type="dxa"/>
            </w:tcMar>
            <w:vAlign w:val="center"/>
          </w:tcPr>
          <w:p w14:paraId="0FA6B4E9">
            <w:pPr>
              <w:rPr>
                <w:rFonts w:ascii="Times New Roman" w:hAnsi="Times New Roman" w:cs="Times New Roman"/>
                <w:sz w:val="28"/>
                <w:szCs w:val="28"/>
              </w:rPr>
            </w:pPr>
            <w:r>
              <w:rPr>
                <w:rFonts w:ascii="Times New Roman" w:hAnsi="Times New Roman" w:cs="Times New Roman"/>
                <w:sz w:val="28"/>
                <w:szCs w:val="28"/>
              </w:rPr>
              <w:t>27 de cluburi sportive</w:t>
            </w:r>
          </w:p>
        </w:tc>
      </w:tr>
      <w:tr w14:paraId="45E9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A874244">
            <w:pPr>
              <w:rPr>
                <w:rFonts w:ascii="Times New Roman" w:hAnsi="Times New Roman" w:cs="Times New Roman"/>
                <w:sz w:val="28"/>
                <w:szCs w:val="28"/>
              </w:rPr>
            </w:pPr>
            <w:r>
              <w:rPr>
                <w:rFonts w:ascii="Times New Roman" w:hAnsi="Times New Roman" w:cs="Times New Roman"/>
                <w:sz w:val="28"/>
                <w:szCs w:val="28"/>
              </w:rPr>
              <w:t>Categorii de competiție</w:t>
            </w:r>
          </w:p>
        </w:tc>
        <w:tc>
          <w:tcPr>
            <w:tcW w:w="0" w:type="auto"/>
            <w:tcMar>
              <w:top w:w="150" w:type="dxa"/>
              <w:left w:w="240" w:type="dxa"/>
              <w:bottom w:w="150" w:type="dxa"/>
              <w:right w:w="0" w:type="dxa"/>
            </w:tcMar>
            <w:vAlign w:val="center"/>
          </w:tcPr>
          <w:p w14:paraId="1406D580">
            <w:pPr>
              <w:rPr>
                <w:rFonts w:ascii="Times New Roman" w:hAnsi="Times New Roman" w:cs="Times New Roman"/>
                <w:sz w:val="28"/>
                <w:szCs w:val="28"/>
              </w:rPr>
            </w:pPr>
            <w:r>
              <w:rPr>
                <w:rFonts w:ascii="Times New Roman" w:hAnsi="Times New Roman" w:cs="Times New Roman"/>
                <w:sz w:val="28"/>
                <w:szCs w:val="28"/>
              </w:rPr>
              <w:t>14 categorii de greutate și vârstă</w:t>
            </w:r>
          </w:p>
        </w:tc>
      </w:tr>
      <w:tr w14:paraId="066A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9080299">
            <w:pPr>
              <w:rPr>
                <w:rFonts w:ascii="Times New Roman" w:hAnsi="Times New Roman" w:cs="Times New Roman"/>
                <w:sz w:val="28"/>
                <w:szCs w:val="28"/>
              </w:rPr>
            </w:pPr>
            <w:r>
              <w:rPr>
                <w:rFonts w:ascii="Times New Roman" w:hAnsi="Times New Roman" w:cs="Times New Roman"/>
                <w:sz w:val="28"/>
                <w:szCs w:val="28"/>
              </w:rPr>
              <w:t>Arbitri și oficiali</w:t>
            </w:r>
          </w:p>
        </w:tc>
        <w:tc>
          <w:tcPr>
            <w:tcW w:w="0" w:type="auto"/>
            <w:tcMar>
              <w:top w:w="150" w:type="dxa"/>
              <w:left w:w="240" w:type="dxa"/>
              <w:bottom w:w="150" w:type="dxa"/>
              <w:right w:w="0" w:type="dxa"/>
            </w:tcMar>
            <w:vAlign w:val="center"/>
          </w:tcPr>
          <w:p w14:paraId="4E025407">
            <w:pPr>
              <w:rPr>
                <w:rFonts w:ascii="Times New Roman" w:hAnsi="Times New Roman" w:cs="Times New Roman"/>
                <w:sz w:val="28"/>
                <w:szCs w:val="28"/>
              </w:rPr>
            </w:pPr>
            <w:r>
              <w:rPr>
                <w:rFonts w:ascii="Times New Roman" w:hAnsi="Times New Roman" w:cs="Times New Roman"/>
                <w:sz w:val="28"/>
                <w:szCs w:val="28"/>
              </w:rPr>
              <w:t>25 de persoane (inclusiv arbitri internaționali)</w:t>
            </w:r>
          </w:p>
        </w:tc>
      </w:tr>
      <w:tr w14:paraId="247C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6F25377D">
            <w:pPr>
              <w:rPr>
                <w:rFonts w:ascii="Times New Roman" w:hAnsi="Times New Roman" w:cs="Times New Roman"/>
                <w:sz w:val="28"/>
                <w:szCs w:val="28"/>
              </w:rPr>
            </w:pPr>
            <w:r>
              <w:rPr>
                <w:rFonts w:ascii="Times New Roman" w:hAnsi="Times New Roman" w:cs="Times New Roman"/>
                <w:sz w:val="28"/>
                <w:szCs w:val="28"/>
              </w:rPr>
              <w:t>Spectatori</w:t>
            </w:r>
          </w:p>
        </w:tc>
        <w:tc>
          <w:tcPr>
            <w:tcW w:w="0" w:type="auto"/>
            <w:tcMar>
              <w:top w:w="150" w:type="dxa"/>
              <w:left w:w="240" w:type="dxa"/>
              <w:bottom w:w="150" w:type="dxa"/>
              <w:right w:w="0" w:type="dxa"/>
            </w:tcMar>
            <w:vAlign w:val="center"/>
          </w:tcPr>
          <w:p w14:paraId="0F63B1C7">
            <w:pPr>
              <w:rPr>
                <w:rFonts w:ascii="Times New Roman" w:hAnsi="Times New Roman" w:cs="Times New Roman"/>
                <w:sz w:val="28"/>
                <w:szCs w:val="28"/>
              </w:rPr>
            </w:pPr>
            <w:r>
              <w:rPr>
                <w:rFonts w:ascii="Times New Roman" w:hAnsi="Times New Roman" w:cs="Times New Roman"/>
                <w:sz w:val="28"/>
                <w:szCs w:val="28"/>
              </w:rPr>
              <w:t>Circa 800 de persoane pe parcursul evenimentului</w:t>
            </w:r>
          </w:p>
        </w:tc>
      </w:tr>
      <w:tr w14:paraId="0A84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4820CA5F">
            <w:pPr>
              <w:rPr>
                <w:rFonts w:ascii="Times New Roman" w:hAnsi="Times New Roman" w:cs="Times New Roman"/>
                <w:sz w:val="28"/>
                <w:szCs w:val="28"/>
              </w:rPr>
            </w:pPr>
            <w:r>
              <w:rPr>
                <w:rFonts w:ascii="Times New Roman" w:hAnsi="Times New Roman" w:cs="Times New Roman"/>
                <w:sz w:val="28"/>
                <w:szCs w:val="28"/>
              </w:rPr>
              <w:t>Parteneri media</w:t>
            </w:r>
          </w:p>
        </w:tc>
        <w:tc>
          <w:tcPr>
            <w:tcW w:w="0" w:type="auto"/>
            <w:tcMar>
              <w:top w:w="150" w:type="dxa"/>
              <w:left w:w="240" w:type="dxa"/>
              <w:bottom w:w="150" w:type="dxa"/>
              <w:right w:w="0" w:type="dxa"/>
            </w:tcMar>
            <w:vAlign w:val="center"/>
          </w:tcPr>
          <w:p w14:paraId="036E9C9B">
            <w:pPr>
              <w:rPr>
                <w:rFonts w:ascii="Times New Roman" w:hAnsi="Times New Roman" w:cs="Times New Roman"/>
                <w:sz w:val="28"/>
                <w:szCs w:val="28"/>
              </w:rPr>
            </w:pPr>
            <w:r>
              <w:rPr>
                <w:rFonts w:ascii="Times New Roman" w:hAnsi="Times New Roman" w:cs="Times New Roman"/>
                <w:sz w:val="28"/>
                <w:szCs w:val="28"/>
              </w:rPr>
              <w:t>Publicații sportive din România și Republica Moldova</w:t>
            </w:r>
          </w:p>
        </w:tc>
      </w:tr>
    </w:tbl>
    <w:p w14:paraId="7F4BB7C0">
      <w:pPr>
        <w:rPr>
          <w:rFonts w:ascii="Times New Roman" w:hAnsi="Times New Roman" w:cs="Times New Roman"/>
          <w:b/>
          <w:bCs/>
          <w:sz w:val="28"/>
          <w:szCs w:val="28"/>
        </w:rPr>
      </w:pPr>
    </w:p>
    <w:p w14:paraId="7CA5EFD0">
      <w:pPr>
        <w:rPr>
          <w:rFonts w:ascii="Times New Roman" w:hAnsi="Times New Roman" w:cs="Times New Roman"/>
          <w:sz w:val="28"/>
          <w:szCs w:val="28"/>
        </w:rPr>
      </w:pPr>
      <w:r>
        <w:rPr>
          <w:rFonts w:ascii="Times New Roman" w:hAnsi="Times New Roman" w:cs="Times New Roman"/>
          <w:b/>
          <w:bCs/>
          <w:sz w:val="28"/>
          <w:szCs w:val="28"/>
        </w:rPr>
        <w:t>Impactul evenimentului:</w:t>
      </w:r>
    </w:p>
    <w:p w14:paraId="731FA992">
      <w:pPr>
        <w:numPr>
          <w:ilvl w:val="0"/>
          <w:numId w:val="6"/>
        </w:numPr>
        <w:rPr>
          <w:rFonts w:ascii="Times New Roman" w:hAnsi="Times New Roman" w:cs="Times New Roman"/>
          <w:sz w:val="28"/>
          <w:szCs w:val="28"/>
        </w:rPr>
      </w:pPr>
      <w:r>
        <w:rPr>
          <w:rFonts w:ascii="Times New Roman" w:hAnsi="Times New Roman" w:cs="Times New Roman"/>
          <w:b/>
          <w:bCs/>
          <w:sz w:val="28"/>
          <w:szCs w:val="28"/>
        </w:rPr>
        <w:t>La nivel sportiv:</w:t>
      </w:r>
      <w:r>
        <w:rPr>
          <w:rFonts w:ascii="Times New Roman" w:hAnsi="Times New Roman" w:cs="Times New Roman"/>
          <w:sz w:val="28"/>
          <w:szCs w:val="28"/>
        </w:rPr>
        <w:t> Organizarea competiției în România a oferit sportivilor moldoveni posibilitatea de a concura într-un mediu internațional, de a-și măsura forțele cu adversari din altă țară și de a acumula experiență competițională valoroasă.</w:t>
      </w:r>
    </w:p>
    <w:p w14:paraId="12C1CE37">
      <w:pPr>
        <w:numPr>
          <w:ilvl w:val="0"/>
          <w:numId w:val="6"/>
        </w:numPr>
        <w:rPr>
          <w:rFonts w:ascii="Times New Roman" w:hAnsi="Times New Roman" w:cs="Times New Roman"/>
          <w:sz w:val="28"/>
          <w:szCs w:val="28"/>
        </w:rPr>
      </w:pPr>
      <w:r>
        <w:rPr>
          <w:rFonts w:ascii="Times New Roman" w:hAnsi="Times New Roman" w:cs="Times New Roman"/>
          <w:b/>
          <w:bCs/>
          <w:sz w:val="28"/>
          <w:szCs w:val="28"/>
        </w:rPr>
        <w:t>La nivelul relațiilor bilaterale:</w:t>
      </w:r>
      <w:r>
        <w:rPr>
          <w:rFonts w:ascii="Times New Roman" w:hAnsi="Times New Roman" w:cs="Times New Roman"/>
          <w:sz w:val="28"/>
          <w:szCs w:val="28"/>
        </w:rPr>
        <w:t> Evenimentul a consolidat relațiile moldo-române în domeniul sportiv, demonstrând că sportul poate fi un liant puternic între cele două țări și poate contribui la aprofundarea colaborării în domeniul tineretului și sportului.</w:t>
      </w:r>
    </w:p>
    <w:p w14:paraId="3E1505B9">
      <w:pPr>
        <w:numPr>
          <w:ilvl w:val="0"/>
          <w:numId w:val="6"/>
        </w:numPr>
        <w:rPr>
          <w:rFonts w:ascii="Times New Roman" w:hAnsi="Times New Roman" w:cs="Times New Roman"/>
          <w:sz w:val="28"/>
          <w:szCs w:val="28"/>
        </w:rPr>
      </w:pPr>
      <w:r>
        <w:rPr>
          <w:rFonts w:ascii="Times New Roman" w:hAnsi="Times New Roman" w:cs="Times New Roman"/>
          <w:b/>
          <w:bCs/>
          <w:sz w:val="28"/>
          <w:szCs w:val="28"/>
        </w:rPr>
        <w:t>La nivelul imaginii clubului:</w:t>
      </w:r>
      <w:r>
        <w:rPr>
          <w:rFonts w:ascii="Times New Roman" w:hAnsi="Times New Roman" w:cs="Times New Roman"/>
          <w:sz w:val="28"/>
          <w:szCs w:val="28"/>
        </w:rPr>
        <w:t> Organizarea unui eveniment de succes în România a crescut vizibilitatea Clubului Sportiv Garuda pe plan european și a consolidat reputația clubului ca organizație capabilă să dezvolte parteneriate internaționale durabile.</w:t>
      </w:r>
    </w:p>
    <w:p w14:paraId="3EE1BF3E">
      <w:pPr>
        <w:numPr>
          <w:ilvl w:val="0"/>
          <w:numId w:val="6"/>
        </w:numPr>
        <w:rPr>
          <w:rFonts w:ascii="Times New Roman" w:hAnsi="Times New Roman" w:cs="Times New Roman"/>
          <w:sz w:val="28"/>
          <w:szCs w:val="28"/>
        </w:rPr>
      </w:pPr>
      <w:r>
        <w:rPr>
          <w:rFonts w:ascii="Times New Roman" w:hAnsi="Times New Roman" w:cs="Times New Roman"/>
          <w:b/>
          <w:bCs/>
          <w:sz w:val="28"/>
          <w:szCs w:val="28"/>
        </w:rPr>
        <w:t>La nivel economic:</w:t>
      </w:r>
      <w:r>
        <w:rPr>
          <w:rFonts w:ascii="Times New Roman" w:hAnsi="Times New Roman" w:cs="Times New Roman"/>
          <w:sz w:val="28"/>
          <w:szCs w:val="28"/>
        </w:rPr>
        <w:t> Evenimentul a generat un flux turistic în orașul Sebeș, contribuind la dezvoltarea economică locală.</w:t>
      </w:r>
    </w:p>
    <w:p w14:paraId="5C2D015A">
      <w:pPr>
        <w:numPr>
          <w:ilvl w:val="0"/>
          <w:numId w:val="6"/>
        </w:numPr>
        <w:rPr>
          <w:rFonts w:ascii="Times New Roman" w:hAnsi="Times New Roman" w:cs="Times New Roman"/>
          <w:sz w:val="28"/>
          <w:szCs w:val="28"/>
        </w:rPr>
      </w:pPr>
      <w:r>
        <w:rPr>
          <w:rFonts w:ascii="Times New Roman" w:hAnsi="Times New Roman" w:cs="Times New Roman"/>
          <w:b/>
          <w:bCs/>
          <w:sz w:val="28"/>
          <w:szCs w:val="28"/>
        </w:rPr>
        <w:t>La nivel comunitar:</w:t>
      </w:r>
      <w:r>
        <w:rPr>
          <w:rFonts w:ascii="Times New Roman" w:hAnsi="Times New Roman" w:cs="Times New Roman"/>
          <w:sz w:val="28"/>
          <w:szCs w:val="28"/>
        </w:rPr>
        <w:t> Turneul a promovat valorile sportului – fair-play, respect, disciplină – în rândul tinerilor din ambele țări, contribuind la educația prin sport.</w:t>
      </w:r>
    </w:p>
    <w:p w14:paraId="1C408756">
      <w:pPr>
        <w:rPr>
          <w:rFonts w:ascii="Times New Roman" w:hAnsi="Times New Roman" w:cs="Times New Roman"/>
          <w:sz w:val="28"/>
          <w:szCs w:val="28"/>
        </w:rPr>
      </w:pPr>
    </w:p>
    <w:p w14:paraId="19217C67">
      <w:pPr>
        <w:rPr>
          <w:rFonts w:ascii="Times New Roman" w:hAnsi="Times New Roman" w:cs="Times New Roman"/>
          <w:sz w:val="28"/>
          <w:szCs w:val="28"/>
        </w:rPr>
      </w:pPr>
    </w:p>
    <w:p w14:paraId="061BBD97">
      <w:pPr>
        <w:rPr>
          <w:rFonts w:ascii="Times New Roman" w:hAnsi="Times New Roman" w:cs="Times New Roman"/>
          <w:sz w:val="28"/>
          <w:szCs w:val="28"/>
        </w:rPr>
      </w:pPr>
    </w:p>
    <w:p w14:paraId="4381110E">
      <w:pPr>
        <w:rPr>
          <w:rFonts w:ascii="Times New Roman" w:hAnsi="Times New Roman" w:cs="Times New Roman"/>
          <w:sz w:val="28"/>
          <w:szCs w:val="28"/>
        </w:rPr>
      </w:pPr>
    </w:p>
    <w:p w14:paraId="5103AD9E">
      <w:pPr>
        <w:rPr>
          <w:rFonts w:ascii="Times New Roman" w:hAnsi="Times New Roman" w:cs="Times New Roman"/>
          <w:sz w:val="28"/>
          <w:szCs w:val="28"/>
        </w:rPr>
      </w:pPr>
    </w:p>
    <w:p w14:paraId="2586050A">
      <w:pPr>
        <w:rPr>
          <w:rFonts w:ascii="Times New Roman" w:hAnsi="Times New Roman" w:cs="Times New Roman"/>
          <w:sz w:val="28"/>
          <w:szCs w:val="28"/>
        </w:rPr>
      </w:pPr>
    </w:p>
    <w:p w14:paraId="3EB876E4">
      <w:pPr>
        <w:rPr>
          <w:rFonts w:ascii="Times New Roman" w:hAnsi="Times New Roman" w:cs="Times New Roman"/>
          <w:b/>
          <w:bCs/>
          <w:sz w:val="28"/>
          <w:szCs w:val="28"/>
        </w:rPr>
      </w:pPr>
      <w:r>
        <w:rPr>
          <w:rFonts w:ascii="Times New Roman" w:hAnsi="Times New Roman" w:cs="Times New Roman"/>
          <w:b/>
          <w:bCs/>
          <w:sz w:val="28"/>
          <w:szCs w:val="28"/>
        </w:rPr>
        <w:t>4. REZUMATUL EVENIMENTELOR SPORTIVE ORGANIZATE ÎN 2025</w:t>
      </w:r>
    </w:p>
    <w:tbl>
      <w:tblPr>
        <w:tblStyle w:val="6"/>
        <w:tblW w:w="10348"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09"/>
        <w:gridCol w:w="2504"/>
        <w:gridCol w:w="1646"/>
        <w:gridCol w:w="1546"/>
        <w:gridCol w:w="1771"/>
        <w:gridCol w:w="2172"/>
      </w:tblGrid>
      <w:tr w14:paraId="7118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183FC071">
            <w:pPr>
              <w:jc w:val="center"/>
              <w:rPr>
                <w:rFonts w:ascii="Times New Roman" w:hAnsi="Times New Roman" w:cs="Times New Roman"/>
                <w:sz w:val="28"/>
                <w:szCs w:val="28"/>
              </w:rPr>
            </w:pPr>
            <w:r>
              <w:rPr>
                <w:rFonts w:ascii="Times New Roman" w:hAnsi="Times New Roman" w:cs="Times New Roman"/>
                <w:sz w:val="28"/>
                <w:szCs w:val="28"/>
              </w:rPr>
              <w:t>Nr. crt.</w:t>
            </w:r>
          </w:p>
        </w:tc>
        <w:tc>
          <w:tcPr>
            <w:tcW w:w="2504" w:type="dxa"/>
            <w:tcMar>
              <w:top w:w="150" w:type="dxa"/>
              <w:left w:w="240" w:type="dxa"/>
              <w:bottom w:w="150" w:type="dxa"/>
              <w:right w:w="240" w:type="dxa"/>
            </w:tcMar>
            <w:vAlign w:val="center"/>
          </w:tcPr>
          <w:p w14:paraId="5F9C0C76">
            <w:pPr>
              <w:rPr>
                <w:rFonts w:ascii="Times New Roman" w:hAnsi="Times New Roman" w:cs="Times New Roman"/>
                <w:sz w:val="28"/>
                <w:szCs w:val="28"/>
              </w:rPr>
            </w:pPr>
            <w:r>
              <w:rPr>
                <w:rFonts w:ascii="Times New Roman" w:hAnsi="Times New Roman" w:cs="Times New Roman"/>
                <w:sz w:val="28"/>
                <w:szCs w:val="28"/>
              </w:rPr>
              <w:t>Eveniment</w:t>
            </w:r>
          </w:p>
        </w:tc>
        <w:tc>
          <w:tcPr>
            <w:tcW w:w="0" w:type="auto"/>
            <w:tcMar>
              <w:top w:w="150" w:type="dxa"/>
              <w:left w:w="240" w:type="dxa"/>
              <w:bottom w:w="150" w:type="dxa"/>
              <w:right w:w="240" w:type="dxa"/>
            </w:tcMar>
            <w:vAlign w:val="center"/>
          </w:tcPr>
          <w:p w14:paraId="1C99A90E">
            <w:pPr>
              <w:rPr>
                <w:rFonts w:ascii="Times New Roman" w:hAnsi="Times New Roman" w:cs="Times New Roman"/>
                <w:sz w:val="28"/>
                <w:szCs w:val="28"/>
              </w:rPr>
            </w:pPr>
            <w:r>
              <w:rPr>
                <w:rFonts w:ascii="Times New Roman" w:hAnsi="Times New Roman" w:cs="Times New Roman"/>
                <w:sz w:val="28"/>
                <w:szCs w:val="28"/>
              </w:rPr>
              <w:t>Perioada</w:t>
            </w:r>
          </w:p>
        </w:tc>
        <w:tc>
          <w:tcPr>
            <w:tcW w:w="0" w:type="auto"/>
            <w:tcMar>
              <w:top w:w="150" w:type="dxa"/>
              <w:left w:w="240" w:type="dxa"/>
              <w:bottom w:w="150" w:type="dxa"/>
              <w:right w:w="240" w:type="dxa"/>
            </w:tcMar>
            <w:vAlign w:val="center"/>
          </w:tcPr>
          <w:p w14:paraId="20724329">
            <w:pPr>
              <w:rPr>
                <w:rFonts w:ascii="Times New Roman" w:hAnsi="Times New Roman" w:cs="Times New Roman"/>
                <w:sz w:val="28"/>
                <w:szCs w:val="28"/>
              </w:rPr>
            </w:pPr>
            <w:r>
              <w:rPr>
                <w:rFonts w:ascii="Times New Roman" w:hAnsi="Times New Roman" w:cs="Times New Roman"/>
                <w:sz w:val="28"/>
                <w:szCs w:val="28"/>
              </w:rPr>
              <w:t>Locația</w:t>
            </w:r>
          </w:p>
        </w:tc>
        <w:tc>
          <w:tcPr>
            <w:tcW w:w="0" w:type="auto"/>
            <w:tcMar>
              <w:top w:w="150" w:type="dxa"/>
              <w:left w:w="240" w:type="dxa"/>
              <w:bottom w:w="150" w:type="dxa"/>
              <w:right w:w="240" w:type="dxa"/>
            </w:tcMar>
            <w:vAlign w:val="center"/>
          </w:tcPr>
          <w:p w14:paraId="26229031">
            <w:pPr>
              <w:rPr>
                <w:rFonts w:ascii="Times New Roman" w:hAnsi="Times New Roman" w:cs="Times New Roman"/>
                <w:sz w:val="28"/>
                <w:szCs w:val="28"/>
              </w:rPr>
            </w:pPr>
            <w:r>
              <w:rPr>
                <w:rFonts w:ascii="Times New Roman" w:hAnsi="Times New Roman" w:cs="Times New Roman"/>
                <w:sz w:val="28"/>
                <w:szCs w:val="28"/>
              </w:rPr>
              <w:t>Participanți</w:t>
            </w:r>
          </w:p>
        </w:tc>
        <w:tc>
          <w:tcPr>
            <w:tcW w:w="2172" w:type="dxa"/>
            <w:tcMar>
              <w:top w:w="150" w:type="dxa"/>
              <w:left w:w="240" w:type="dxa"/>
              <w:bottom w:w="150" w:type="dxa"/>
              <w:right w:w="240" w:type="dxa"/>
            </w:tcMar>
            <w:vAlign w:val="center"/>
          </w:tcPr>
          <w:p w14:paraId="4DF7F0B2">
            <w:pPr>
              <w:rPr>
                <w:rFonts w:ascii="Times New Roman" w:hAnsi="Times New Roman" w:cs="Times New Roman"/>
                <w:sz w:val="28"/>
                <w:szCs w:val="28"/>
              </w:rPr>
            </w:pPr>
            <w:r>
              <w:rPr>
                <w:rFonts w:ascii="Times New Roman" w:hAnsi="Times New Roman" w:cs="Times New Roman"/>
                <w:sz w:val="28"/>
                <w:szCs w:val="28"/>
              </w:rPr>
              <w:t>Rezultate</w:t>
            </w:r>
          </w:p>
        </w:tc>
      </w:tr>
      <w:tr w14:paraId="1D31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A215CE0">
            <w:pPr>
              <w:jc w:val="center"/>
              <w:rPr>
                <w:rFonts w:ascii="Times New Roman" w:hAnsi="Times New Roman" w:cs="Times New Roman"/>
                <w:sz w:val="28"/>
                <w:szCs w:val="28"/>
              </w:rPr>
            </w:pPr>
            <w:r>
              <w:rPr>
                <w:rFonts w:ascii="Times New Roman" w:hAnsi="Times New Roman" w:cs="Times New Roman"/>
                <w:sz w:val="28"/>
                <w:szCs w:val="28"/>
              </w:rPr>
              <w:t>1</w:t>
            </w:r>
          </w:p>
        </w:tc>
        <w:tc>
          <w:tcPr>
            <w:tcW w:w="2504" w:type="dxa"/>
            <w:tcMar>
              <w:top w:w="150" w:type="dxa"/>
              <w:left w:w="240" w:type="dxa"/>
              <w:bottom w:w="150" w:type="dxa"/>
              <w:right w:w="240" w:type="dxa"/>
            </w:tcMar>
            <w:vAlign w:val="center"/>
          </w:tcPr>
          <w:p w14:paraId="38FE9B31">
            <w:pPr>
              <w:rPr>
                <w:rFonts w:ascii="Times New Roman" w:hAnsi="Times New Roman" w:cs="Times New Roman"/>
                <w:sz w:val="28"/>
                <w:szCs w:val="28"/>
              </w:rPr>
            </w:pPr>
            <w:r>
              <w:rPr>
                <w:rFonts w:ascii="Times New Roman" w:hAnsi="Times New Roman" w:cs="Times New Roman"/>
                <w:sz w:val="28"/>
                <w:szCs w:val="28"/>
              </w:rPr>
              <w:t>Campionatul European de Kickboxing WKF 2025</w:t>
            </w:r>
          </w:p>
        </w:tc>
        <w:tc>
          <w:tcPr>
            <w:tcW w:w="0" w:type="auto"/>
            <w:tcMar>
              <w:top w:w="150" w:type="dxa"/>
              <w:left w:w="240" w:type="dxa"/>
              <w:bottom w:w="150" w:type="dxa"/>
              <w:right w:w="240" w:type="dxa"/>
            </w:tcMar>
            <w:vAlign w:val="center"/>
          </w:tcPr>
          <w:p w14:paraId="082D8319">
            <w:pPr>
              <w:rPr>
                <w:rFonts w:ascii="Times New Roman" w:hAnsi="Times New Roman" w:cs="Times New Roman"/>
                <w:sz w:val="28"/>
                <w:szCs w:val="28"/>
              </w:rPr>
            </w:pPr>
            <w:r>
              <w:rPr>
                <w:rFonts w:ascii="Times New Roman" w:hAnsi="Times New Roman" w:cs="Times New Roman"/>
                <w:sz w:val="28"/>
                <w:szCs w:val="28"/>
              </w:rPr>
              <w:t>22–29 iunie</w:t>
            </w:r>
          </w:p>
        </w:tc>
        <w:tc>
          <w:tcPr>
            <w:tcW w:w="0" w:type="auto"/>
            <w:tcMar>
              <w:top w:w="150" w:type="dxa"/>
              <w:left w:w="240" w:type="dxa"/>
              <w:bottom w:w="150" w:type="dxa"/>
              <w:right w:w="240" w:type="dxa"/>
            </w:tcMar>
            <w:vAlign w:val="center"/>
          </w:tcPr>
          <w:p w14:paraId="36D5E9BC">
            <w:pPr>
              <w:rPr>
                <w:rFonts w:ascii="Times New Roman" w:hAnsi="Times New Roman" w:cs="Times New Roman"/>
                <w:sz w:val="28"/>
                <w:szCs w:val="28"/>
              </w:rPr>
            </w:pPr>
            <w:r>
              <w:rPr>
                <w:rFonts w:ascii="Times New Roman" w:hAnsi="Times New Roman" w:cs="Times New Roman"/>
                <w:sz w:val="28"/>
                <w:szCs w:val="28"/>
              </w:rPr>
              <w:t>Chișinău, Moldova</w:t>
            </w:r>
          </w:p>
        </w:tc>
        <w:tc>
          <w:tcPr>
            <w:tcW w:w="0" w:type="auto"/>
            <w:tcMar>
              <w:top w:w="150" w:type="dxa"/>
              <w:left w:w="240" w:type="dxa"/>
              <w:bottom w:w="150" w:type="dxa"/>
              <w:right w:w="240" w:type="dxa"/>
            </w:tcMar>
            <w:vAlign w:val="center"/>
          </w:tcPr>
          <w:p w14:paraId="2C1D910A">
            <w:pPr>
              <w:rPr>
                <w:rFonts w:ascii="Times New Roman" w:hAnsi="Times New Roman" w:cs="Times New Roman"/>
                <w:sz w:val="28"/>
                <w:szCs w:val="28"/>
              </w:rPr>
            </w:pPr>
            <w:r>
              <w:rPr>
                <w:rFonts w:ascii="Times New Roman" w:hAnsi="Times New Roman" w:cs="Times New Roman"/>
                <w:sz w:val="28"/>
                <w:szCs w:val="28"/>
              </w:rPr>
              <w:t>21 de țări, 500+ sportivi, 80+ cluburi</w:t>
            </w:r>
          </w:p>
        </w:tc>
        <w:tc>
          <w:tcPr>
            <w:tcW w:w="2172" w:type="dxa"/>
            <w:tcMar>
              <w:top w:w="150" w:type="dxa"/>
              <w:left w:w="240" w:type="dxa"/>
              <w:bottom w:w="150" w:type="dxa"/>
              <w:right w:w="0" w:type="dxa"/>
            </w:tcMar>
            <w:vAlign w:val="center"/>
          </w:tcPr>
          <w:p w14:paraId="18AB6DCB">
            <w:pPr>
              <w:rPr>
                <w:rFonts w:ascii="Times New Roman" w:hAnsi="Times New Roman" w:cs="Times New Roman"/>
                <w:sz w:val="28"/>
                <w:szCs w:val="28"/>
              </w:rPr>
            </w:pPr>
            <w:r>
              <w:rPr>
                <w:rFonts w:ascii="Times New Roman" w:hAnsi="Times New Roman" w:cs="Times New Roman"/>
                <w:sz w:val="28"/>
                <w:szCs w:val="28"/>
              </w:rPr>
              <w:t>Competiție de talie continentală</w:t>
            </w:r>
          </w:p>
        </w:tc>
      </w:tr>
      <w:tr w14:paraId="2B0F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9561D97">
            <w:pPr>
              <w:jc w:val="center"/>
              <w:rPr>
                <w:rFonts w:ascii="Times New Roman" w:hAnsi="Times New Roman" w:cs="Times New Roman"/>
                <w:sz w:val="28"/>
                <w:szCs w:val="28"/>
              </w:rPr>
            </w:pPr>
            <w:r>
              <w:rPr>
                <w:rFonts w:ascii="Times New Roman" w:hAnsi="Times New Roman" w:cs="Times New Roman"/>
                <w:sz w:val="28"/>
                <w:szCs w:val="28"/>
              </w:rPr>
              <w:t>2</w:t>
            </w:r>
          </w:p>
        </w:tc>
        <w:tc>
          <w:tcPr>
            <w:tcW w:w="2504" w:type="dxa"/>
            <w:tcMar>
              <w:top w:w="150" w:type="dxa"/>
              <w:left w:w="240" w:type="dxa"/>
              <w:bottom w:w="150" w:type="dxa"/>
              <w:right w:w="240" w:type="dxa"/>
            </w:tcMar>
            <w:vAlign w:val="center"/>
          </w:tcPr>
          <w:p w14:paraId="29445BD7">
            <w:pPr>
              <w:rPr>
                <w:rFonts w:ascii="Times New Roman" w:hAnsi="Times New Roman" w:cs="Times New Roman"/>
                <w:sz w:val="28"/>
                <w:szCs w:val="28"/>
              </w:rPr>
            </w:pPr>
            <w:r>
              <w:rPr>
                <w:rFonts w:ascii="Times New Roman" w:hAnsi="Times New Roman" w:cs="Times New Roman"/>
                <w:sz w:val="28"/>
                <w:szCs w:val="28"/>
              </w:rPr>
              <w:t>Gala profesionistă „Mayor</w:t>
            </w:r>
            <w:r>
              <w:rPr>
                <w:rFonts w:ascii="Times New Roman" w:hAnsi="Times New Roman" w:cs="Times New Roman"/>
                <w:sz w:val="28"/>
                <w:szCs w:val="28"/>
                <w:lang w:val="en-US"/>
              </w:rPr>
              <w:t>’</w:t>
            </w:r>
            <w:r>
              <w:rPr>
                <w:rFonts w:ascii="Times New Roman" w:hAnsi="Times New Roman" w:cs="Times New Roman"/>
                <w:sz w:val="28"/>
                <w:szCs w:val="28"/>
              </w:rPr>
              <w:t>s Cup” – Volumul 5</w:t>
            </w:r>
          </w:p>
        </w:tc>
        <w:tc>
          <w:tcPr>
            <w:tcW w:w="0" w:type="auto"/>
            <w:tcMar>
              <w:top w:w="150" w:type="dxa"/>
              <w:left w:w="240" w:type="dxa"/>
              <w:bottom w:w="150" w:type="dxa"/>
              <w:right w:w="240" w:type="dxa"/>
            </w:tcMar>
            <w:vAlign w:val="center"/>
          </w:tcPr>
          <w:p w14:paraId="32B19944">
            <w:pPr>
              <w:rPr>
                <w:rFonts w:ascii="Times New Roman" w:hAnsi="Times New Roman" w:cs="Times New Roman"/>
                <w:sz w:val="28"/>
                <w:szCs w:val="28"/>
              </w:rPr>
            </w:pPr>
            <w:r>
              <w:rPr>
                <w:rFonts w:ascii="Times New Roman" w:hAnsi="Times New Roman" w:cs="Times New Roman"/>
                <w:sz w:val="28"/>
                <w:szCs w:val="28"/>
              </w:rPr>
              <w:t>28 iunie</w:t>
            </w:r>
          </w:p>
        </w:tc>
        <w:tc>
          <w:tcPr>
            <w:tcW w:w="0" w:type="auto"/>
            <w:tcMar>
              <w:top w:w="150" w:type="dxa"/>
              <w:left w:w="240" w:type="dxa"/>
              <w:bottom w:w="150" w:type="dxa"/>
              <w:right w:w="240" w:type="dxa"/>
            </w:tcMar>
            <w:vAlign w:val="center"/>
          </w:tcPr>
          <w:p w14:paraId="0FE95362">
            <w:pPr>
              <w:rPr>
                <w:rFonts w:ascii="Times New Roman" w:hAnsi="Times New Roman" w:cs="Times New Roman"/>
                <w:sz w:val="28"/>
                <w:szCs w:val="28"/>
              </w:rPr>
            </w:pPr>
            <w:r>
              <w:rPr>
                <w:rFonts w:ascii="Times New Roman" w:hAnsi="Times New Roman" w:cs="Times New Roman"/>
                <w:sz w:val="28"/>
                <w:szCs w:val="28"/>
              </w:rPr>
              <w:t>Chișinău, Moldova</w:t>
            </w:r>
          </w:p>
        </w:tc>
        <w:tc>
          <w:tcPr>
            <w:tcW w:w="0" w:type="auto"/>
            <w:tcMar>
              <w:top w:w="150" w:type="dxa"/>
              <w:left w:w="240" w:type="dxa"/>
              <w:bottom w:w="150" w:type="dxa"/>
              <w:right w:w="240" w:type="dxa"/>
            </w:tcMar>
            <w:vAlign w:val="center"/>
          </w:tcPr>
          <w:p w14:paraId="3CEF247B">
            <w:pPr>
              <w:rPr>
                <w:rFonts w:ascii="Times New Roman" w:hAnsi="Times New Roman" w:cs="Times New Roman"/>
                <w:sz w:val="28"/>
                <w:szCs w:val="28"/>
              </w:rPr>
            </w:pPr>
            <w:r>
              <w:rPr>
                <w:rFonts w:ascii="Times New Roman" w:hAnsi="Times New Roman" w:cs="Times New Roman"/>
                <w:sz w:val="28"/>
                <w:szCs w:val="28"/>
              </w:rPr>
              <w:t>Peste 1.000 spectatori</w:t>
            </w:r>
          </w:p>
        </w:tc>
        <w:tc>
          <w:tcPr>
            <w:tcW w:w="2172" w:type="dxa"/>
            <w:tcMar>
              <w:top w:w="150" w:type="dxa"/>
              <w:left w:w="240" w:type="dxa"/>
              <w:bottom w:w="150" w:type="dxa"/>
              <w:right w:w="0" w:type="dxa"/>
            </w:tcMar>
            <w:vAlign w:val="center"/>
          </w:tcPr>
          <w:p w14:paraId="0294CE42">
            <w:pPr>
              <w:rPr>
                <w:rFonts w:ascii="Times New Roman" w:hAnsi="Times New Roman" w:cs="Times New Roman"/>
                <w:sz w:val="28"/>
                <w:szCs w:val="28"/>
              </w:rPr>
            </w:pPr>
            <w:r>
              <w:rPr>
                <w:rFonts w:ascii="Times New Roman" w:hAnsi="Times New Roman" w:cs="Times New Roman"/>
                <w:sz w:val="28"/>
                <w:szCs w:val="28"/>
              </w:rPr>
              <w:t>Eveniment de închidere a Campionatului European</w:t>
            </w:r>
          </w:p>
        </w:tc>
      </w:tr>
      <w:tr w14:paraId="66B4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F7B9449">
            <w:pPr>
              <w:jc w:val="center"/>
              <w:rPr>
                <w:rFonts w:ascii="Times New Roman" w:hAnsi="Times New Roman" w:cs="Times New Roman"/>
                <w:sz w:val="28"/>
                <w:szCs w:val="28"/>
              </w:rPr>
            </w:pPr>
            <w:r>
              <w:rPr>
                <w:rFonts w:ascii="Times New Roman" w:hAnsi="Times New Roman" w:cs="Times New Roman"/>
                <w:sz w:val="28"/>
                <w:szCs w:val="28"/>
              </w:rPr>
              <w:t>3</w:t>
            </w:r>
          </w:p>
        </w:tc>
        <w:tc>
          <w:tcPr>
            <w:tcW w:w="2504" w:type="dxa"/>
            <w:tcMar>
              <w:top w:w="150" w:type="dxa"/>
              <w:left w:w="240" w:type="dxa"/>
              <w:bottom w:w="150" w:type="dxa"/>
              <w:right w:w="240" w:type="dxa"/>
            </w:tcMar>
            <w:vAlign w:val="center"/>
          </w:tcPr>
          <w:p w14:paraId="75DDA898">
            <w:pPr>
              <w:rPr>
                <w:rFonts w:ascii="Times New Roman" w:hAnsi="Times New Roman" w:cs="Times New Roman"/>
                <w:sz w:val="28"/>
                <w:szCs w:val="28"/>
              </w:rPr>
            </w:pPr>
            <w:r>
              <w:rPr>
                <w:rFonts w:ascii="Times New Roman" w:hAnsi="Times New Roman" w:cs="Times New Roman"/>
                <w:sz w:val="28"/>
                <w:szCs w:val="28"/>
              </w:rPr>
              <w:t>Gala Camp – ediția a II-a</w:t>
            </w:r>
          </w:p>
        </w:tc>
        <w:tc>
          <w:tcPr>
            <w:tcW w:w="0" w:type="auto"/>
            <w:tcMar>
              <w:top w:w="150" w:type="dxa"/>
              <w:left w:w="240" w:type="dxa"/>
              <w:bottom w:w="150" w:type="dxa"/>
              <w:right w:w="240" w:type="dxa"/>
            </w:tcMar>
            <w:vAlign w:val="center"/>
          </w:tcPr>
          <w:p w14:paraId="24636505">
            <w:pPr>
              <w:rPr>
                <w:rFonts w:ascii="Times New Roman" w:hAnsi="Times New Roman" w:cs="Times New Roman"/>
                <w:sz w:val="28"/>
                <w:szCs w:val="28"/>
              </w:rPr>
            </w:pPr>
            <w:r>
              <w:rPr>
                <w:rFonts w:ascii="Times New Roman" w:hAnsi="Times New Roman" w:cs="Times New Roman"/>
                <w:sz w:val="28"/>
                <w:szCs w:val="28"/>
              </w:rPr>
              <w:t>28 aug – 4 sept</w:t>
            </w:r>
          </w:p>
        </w:tc>
        <w:tc>
          <w:tcPr>
            <w:tcW w:w="0" w:type="auto"/>
            <w:tcMar>
              <w:top w:w="150" w:type="dxa"/>
              <w:left w:w="240" w:type="dxa"/>
              <w:bottom w:w="150" w:type="dxa"/>
              <w:right w:w="240" w:type="dxa"/>
            </w:tcMar>
            <w:vAlign w:val="center"/>
          </w:tcPr>
          <w:p w14:paraId="5E132FCA">
            <w:pPr>
              <w:rPr>
                <w:rFonts w:ascii="Times New Roman" w:hAnsi="Times New Roman" w:cs="Times New Roman"/>
                <w:sz w:val="28"/>
                <w:szCs w:val="28"/>
              </w:rPr>
            </w:pPr>
            <w:r>
              <w:rPr>
                <w:rFonts w:ascii="Times New Roman" w:hAnsi="Times New Roman" w:cs="Times New Roman"/>
                <w:sz w:val="28"/>
                <w:szCs w:val="28"/>
              </w:rPr>
              <w:t>Vadul lui Vodă, Moldova</w:t>
            </w:r>
          </w:p>
        </w:tc>
        <w:tc>
          <w:tcPr>
            <w:tcW w:w="0" w:type="auto"/>
            <w:tcMar>
              <w:top w:w="150" w:type="dxa"/>
              <w:left w:w="240" w:type="dxa"/>
              <w:bottom w:w="150" w:type="dxa"/>
              <w:right w:w="240" w:type="dxa"/>
            </w:tcMar>
            <w:vAlign w:val="center"/>
          </w:tcPr>
          <w:p w14:paraId="3BA96425">
            <w:pPr>
              <w:rPr>
                <w:rFonts w:ascii="Times New Roman" w:hAnsi="Times New Roman" w:cs="Times New Roman"/>
                <w:sz w:val="28"/>
                <w:szCs w:val="28"/>
              </w:rPr>
            </w:pPr>
            <w:r>
              <w:rPr>
                <w:rFonts w:ascii="Times New Roman" w:hAnsi="Times New Roman" w:cs="Times New Roman"/>
                <w:sz w:val="28"/>
                <w:szCs w:val="28"/>
              </w:rPr>
              <w:t>120 de copii și tineri</w:t>
            </w:r>
          </w:p>
        </w:tc>
        <w:tc>
          <w:tcPr>
            <w:tcW w:w="2172" w:type="dxa"/>
            <w:tcMar>
              <w:top w:w="150" w:type="dxa"/>
              <w:left w:w="240" w:type="dxa"/>
              <w:bottom w:w="150" w:type="dxa"/>
              <w:right w:w="0" w:type="dxa"/>
            </w:tcMar>
            <w:vAlign w:val="center"/>
          </w:tcPr>
          <w:p w14:paraId="4DF509AE">
            <w:pPr>
              <w:rPr>
                <w:rFonts w:ascii="Times New Roman" w:hAnsi="Times New Roman" w:cs="Times New Roman"/>
                <w:sz w:val="28"/>
                <w:szCs w:val="28"/>
              </w:rPr>
            </w:pPr>
            <w:r>
              <w:rPr>
                <w:rFonts w:ascii="Times New Roman" w:hAnsi="Times New Roman" w:cs="Times New Roman"/>
                <w:sz w:val="28"/>
                <w:szCs w:val="28"/>
              </w:rPr>
              <w:t>Program educațional și sportiv integrat</w:t>
            </w:r>
          </w:p>
        </w:tc>
      </w:tr>
      <w:tr w14:paraId="7635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DDD9DEE">
            <w:pPr>
              <w:jc w:val="center"/>
              <w:rPr>
                <w:rFonts w:ascii="Times New Roman" w:hAnsi="Times New Roman" w:cs="Times New Roman"/>
                <w:sz w:val="28"/>
                <w:szCs w:val="28"/>
              </w:rPr>
            </w:pPr>
            <w:r>
              <w:rPr>
                <w:rFonts w:ascii="Times New Roman" w:hAnsi="Times New Roman" w:cs="Times New Roman"/>
                <w:sz w:val="28"/>
                <w:szCs w:val="28"/>
              </w:rPr>
              <w:t>4</w:t>
            </w:r>
          </w:p>
        </w:tc>
        <w:tc>
          <w:tcPr>
            <w:tcW w:w="2504" w:type="dxa"/>
            <w:tcMar>
              <w:top w:w="150" w:type="dxa"/>
              <w:left w:w="240" w:type="dxa"/>
              <w:bottom w:w="150" w:type="dxa"/>
              <w:right w:w="240" w:type="dxa"/>
            </w:tcMar>
            <w:vAlign w:val="center"/>
          </w:tcPr>
          <w:p w14:paraId="00B897DE">
            <w:pPr>
              <w:rPr>
                <w:rFonts w:ascii="Times New Roman" w:hAnsi="Times New Roman" w:cs="Times New Roman"/>
                <w:sz w:val="28"/>
                <w:szCs w:val="28"/>
              </w:rPr>
            </w:pPr>
            <w:r>
              <w:rPr>
                <w:rFonts w:ascii="Times New Roman" w:hAnsi="Times New Roman" w:cs="Times New Roman"/>
                <w:sz w:val="28"/>
                <w:szCs w:val="28"/>
              </w:rPr>
              <w:t xml:space="preserve">Turneul Internațional „Cupa Prieteniei” </w:t>
            </w:r>
          </w:p>
        </w:tc>
        <w:tc>
          <w:tcPr>
            <w:tcW w:w="0" w:type="auto"/>
            <w:tcMar>
              <w:top w:w="150" w:type="dxa"/>
              <w:left w:w="240" w:type="dxa"/>
              <w:bottom w:w="150" w:type="dxa"/>
              <w:right w:w="240" w:type="dxa"/>
            </w:tcMar>
            <w:vAlign w:val="center"/>
          </w:tcPr>
          <w:p w14:paraId="5A28642B">
            <w:pPr>
              <w:rPr>
                <w:rFonts w:ascii="Times New Roman" w:hAnsi="Times New Roman" w:cs="Times New Roman"/>
                <w:sz w:val="28"/>
                <w:szCs w:val="28"/>
              </w:rPr>
            </w:pPr>
            <w:r>
              <w:rPr>
                <w:rFonts w:ascii="Times New Roman" w:hAnsi="Times New Roman" w:cs="Times New Roman"/>
                <w:sz w:val="28"/>
                <w:szCs w:val="28"/>
              </w:rPr>
              <w:t>7–9 noiembrie</w:t>
            </w:r>
          </w:p>
        </w:tc>
        <w:tc>
          <w:tcPr>
            <w:tcW w:w="0" w:type="auto"/>
            <w:tcMar>
              <w:top w:w="150" w:type="dxa"/>
              <w:left w:w="240" w:type="dxa"/>
              <w:bottom w:w="150" w:type="dxa"/>
              <w:right w:w="240" w:type="dxa"/>
            </w:tcMar>
            <w:vAlign w:val="center"/>
          </w:tcPr>
          <w:p w14:paraId="4D4DCA87">
            <w:pPr>
              <w:rPr>
                <w:rFonts w:ascii="Times New Roman" w:hAnsi="Times New Roman" w:cs="Times New Roman"/>
                <w:sz w:val="28"/>
                <w:szCs w:val="28"/>
              </w:rPr>
            </w:pPr>
            <w:r>
              <w:rPr>
                <w:rFonts w:ascii="Times New Roman" w:hAnsi="Times New Roman" w:cs="Times New Roman"/>
                <w:sz w:val="28"/>
                <w:szCs w:val="28"/>
              </w:rPr>
              <w:t>Tiraspol, Moldova</w:t>
            </w:r>
          </w:p>
        </w:tc>
        <w:tc>
          <w:tcPr>
            <w:tcW w:w="0" w:type="auto"/>
            <w:tcMar>
              <w:top w:w="150" w:type="dxa"/>
              <w:left w:w="240" w:type="dxa"/>
              <w:bottom w:w="150" w:type="dxa"/>
              <w:right w:w="240" w:type="dxa"/>
            </w:tcMar>
            <w:vAlign w:val="center"/>
          </w:tcPr>
          <w:p w14:paraId="68031123">
            <w:pPr>
              <w:rPr>
                <w:rFonts w:ascii="Times New Roman" w:hAnsi="Times New Roman" w:cs="Times New Roman"/>
                <w:sz w:val="28"/>
                <w:szCs w:val="28"/>
              </w:rPr>
            </w:pPr>
            <w:r>
              <w:rPr>
                <w:rFonts w:ascii="Times New Roman" w:hAnsi="Times New Roman" w:cs="Times New Roman"/>
                <w:sz w:val="28"/>
                <w:szCs w:val="28"/>
              </w:rPr>
              <w:t>150+ sportivi, 18 cluburi</w:t>
            </w:r>
          </w:p>
        </w:tc>
        <w:tc>
          <w:tcPr>
            <w:tcW w:w="2172" w:type="dxa"/>
            <w:tcMar>
              <w:top w:w="150" w:type="dxa"/>
              <w:left w:w="240" w:type="dxa"/>
              <w:bottom w:w="150" w:type="dxa"/>
              <w:right w:w="0" w:type="dxa"/>
            </w:tcMar>
            <w:vAlign w:val="center"/>
          </w:tcPr>
          <w:p w14:paraId="37D77BBC">
            <w:pPr>
              <w:rPr>
                <w:rFonts w:ascii="Times New Roman" w:hAnsi="Times New Roman" w:cs="Times New Roman"/>
                <w:sz w:val="28"/>
                <w:szCs w:val="28"/>
              </w:rPr>
            </w:pPr>
            <w:r>
              <w:rPr>
                <w:rFonts w:ascii="Times New Roman" w:hAnsi="Times New Roman" w:cs="Times New Roman"/>
                <w:sz w:val="28"/>
                <w:szCs w:val="28"/>
              </w:rPr>
              <w:t>5 medalii de aur, 7 argint, 4 bronz</w:t>
            </w:r>
          </w:p>
        </w:tc>
      </w:tr>
      <w:tr w14:paraId="0542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80E4AE">
            <w:pPr>
              <w:jc w:val="center"/>
              <w:rPr>
                <w:rFonts w:ascii="Times New Roman" w:hAnsi="Times New Roman" w:cs="Times New Roman"/>
                <w:sz w:val="28"/>
                <w:szCs w:val="28"/>
              </w:rPr>
            </w:pPr>
            <w:r>
              <w:rPr>
                <w:rFonts w:ascii="Times New Roman" w:hAnsi="Times New Roman" w:cs="Times New Roman"/>
                <w:sz w:val="28"/>
                <w:szCs w:val="28"/>
              </w:rPr>
              <w:t>5</w:t>
            </w:r>
          </w:p>
        </w:tc>
        <w:tc>
          <w:tcPr>
            <w:tcW w:w="2504" w:type="dxa"/>
            <w:tcMar>
              <w:top w:w="150" w:type="dxa"/>
              <w:left w:w="240" w:type="dxa"/>
              <w:bottom w:w="150" w:type="dxa"/>
              <w:right w:w="240" w:type="dxa"/>
            </w:tcMar>
            <w:vAlign w:val="center"/>
          </w:tcPr>
          <w:p w14:paraId="3852AB70">
            <w:pPr>
              <w:rPr>
                <w:rFonts w:ascii="Times New Roman" w:hAnsi="Times New Roman" w:cs="Times New Roman"/>
                <w:sz w:val="28"/>
                <w:szCs w:val="28"/>
              </w:rPr>
            </w:pPr>
            <w:r>
              <w:rPr>
                <w:rFonts w:ascii="Times New Roman" w:hAnsi="Times New Roman" w:cs="Times New Roman"/>
                <w:sz w:val="28"/>
                <w:szCs w:val="28"/>
              </w:rPr>
              <w:t>Cupa Open „Legendele Moldovei” – ediția a III-a</w:t>
            </w:r>
          </w:p>
        </w:tc>
        <w:tc>
          <w:tcPr>
            <w:tcW w:w="0" w:type="auto"/>
            <w:tcMar>
              <w:top w:w="150" w:type="dxa"/>
              <w:left w:w="240" w:type="dxa"/>
              <w:bottom w:w="150" w:type="dxa"/>
              <w:right w:w="240" w:type="dxa"/>
            </w:tcMar>
            <w:vAlign w:val="center"/>
          </w:tcPr>
          <w:p w14:paraId="76B3AD69">
            <w:pPr>
              <w:rPr>
                <w:rFonts w:ascii="Times New Roman" w:hAnsi="Times New Roman" w:cs="Times New Roman"/>
                <w:sz w:val="28"/>
                <w:szCs w:val="28"/>
              </w:rPr>
            </w:pPr>
            <w:r>
              <w:rPr>
                <w:rFonts w:ascii="Times New Roman" w:hAnsi="Times New Roman" w:cs="Times New Roman"/>
                <w:sz w:val="28"/>
                <w:szCs w:val="28"/>
              </w:rPr>
              <w:t>11–13 decembrie</w:t>
            </w:r>
          </w:p>
        </w:tc>
        <w:tc>
          <w:tcPr>
            <w:tcW w:w="0" w:type="auto"/>
            <w:tcMar>
              <w:top w:w="150" w:type="dxa"/>
              <w:left w:w="240" w:type="dxa"/>
              <w:bottom w:w="150" w:type="dxa"/>
              <w:right w:w="240" w:type="dxa"/>
            </w:tcMar>
            <w:vAlign w:val="center"/>
          </w:tcPr>
          <w:p w14:paraId="1BB65DE9">
            <w:pPr>
              <w:rPr>
                <w:rFonts w:ascii="Times New Roman" w:hAnsi="Times New Roman" w:cs="Times New Roman"/>
                <w:sz w:val="28"/>
                <w:szCs w:val="28"/>
              </w:rPr>
            </w:pPr>
            <w:r>
              <w:rPr>
                <w:rFonts w:ascii="Times New Roman" w:hAnsi="Times New Roman" w:cs="Times New Roman"/>
                <w:sz w:val="28"/>
                <w:szCs w:val="28"/>
              </w:rPr>
              <w:t>Sebeș, România</w:t>
            </w:r>
          </w:p>
        </w:tc>
        <w:tc>
          <w:tcPr>
            <w:tcW w:w="0" w:type="auto"/>
            <w:tcMar>
              <w:top w:w="150" w:type="dxa"/>
              <w:left w:w="240" w:type="dxa"/>
              <w:bottom w:w="150" w:type="dxa"/>
              <w:right w:w="240" w:type="dxa"/>
            </w:tcMar>
            <w:vAlign w:val="center"/>
          </w:tcPr>
          <w:p w14:paraId="74ED661D">
            <w:pPr>
              <w:rPr>
                <w:rFonts w:ascii="Times New Roman" w:hAnsi="Times New Roman" w:cs="Times New Roman"/>
                <w:sz w:val="28"/>
                <w:szCs w:val="28"/>
              </w:rPr>
            </w:pPr>
            <w:r>
              <w:rPr>
                <w:rFonts w:ascii="Times New Roman" w:hAnsi="Times New Roman" w:cs="Times New Roman"/>
                <w:sz w:val="28"/>
                <w:szCs w:val="28"/>
              </w:rPr>
              <w:t>200+ sportivi, 27 de cluburi</w:t>
            </w:r>
          </w:p>
        </w:tc>
        <w:tc>
          <w:tcPr>
            <w:tcW w:w="2172" w:type="dxa"/>
            <w:tcMar>
              <w:top w:w="150" w:type="dxa"/>
              <w:left w:w="240" w:type="dxa"/>
              <w:bottom w:w="150" w:type="dxa"/>
              <w:right w:w="0" w:type="dxa"/>
            </w:tcMar>
            <w:vAlign w:val="center"/>
          </w:tcPr>
          <w:p w14:paraId="1B4A2C7D">
            <w:pPr>
              <w:rPr>
                <w:rFonts w:ascii="Times New Roman" w:hAnsi="Times New Roman" w:cs="Times New Roman"/>
                <w:sz w:val="28"/>
                <w:szCs w:val="28"/>
              </w:rPr>
            </w:pPr>
            <w:r>
              <w:rPr>
                <w:rFonts w:ascii="Times New Roman" w:hAnsi="Times New Roman" w:cs="Times New Roman"/>
                <w:sz w:val="28"/>
                <w:szCs w:val="28"/>
              </w:rPr>
              <w:t>8 medalii de aur, 6 argint, 4 bronz</w:t>
            </w:r>
          </w:p>
        </w:tc>
      </w:tr>
    </w:tbl>
    <w:p w14:paraId="3F238D35">
      <w:pPr>
        <w:rPr>
          <w:rFonts w:ascii="Times New Roman" w:hAnsi="Times New Roman" w:cs="Times New Roman"/>
          <w:b/>
          <w:bCs/>
          <w:sz w:val="28"/>
          <w:szCs w:val="28"/>
        </w:rPr>
      </w:pPr>
    </w:p>
    <w:p w14:paraId="4E9A5902">
      <w:pPr>
        <w:rPr>
          <w:rFonts w:ascii="Times New Roman" w:hAnsi="Times New Roman" w:cs="Times New Roman"/>
          <w:b/>
          <w:bCs/>
          <w:sz w:val="28"/>
          <w:szCs w:val="28"/>
        </w:rPr>
      </w:pPr>
      <w:r>
        <w:rPr>
          <w:rFonts w:ascii="Times New Roman" w:hAnsi="Times New Roman" w:cs="Times New Roman"/>
          <w:b/>
          <w:bCs/>
          <w:sz w:val="28"/>
          <w:szCs w:val="28"/>
        </w:rPr>
        <w:t>Total participanți la evenimentele organizate în 2025: peste 1.000 de sportivi, copii și tineri implicați direct în competiții și tabere sportive.</w:t>
      </w:r>
    </w:p>
    <w:p w14:paraId="7E87CD9C">
      <w:pPr>
        <w:rPr>
          <w:rFonts w:ascii="Times New Roman" w:hAnsi="Times New Roman" w:cs="Times New Roman"/>
          <w:b/>
          <w:bCs/>
          <w:sz w:val="28"/>
          <w:szCs w:val="28"/>
        </w:rPr>
      </w:pPr>
    </w:p>
    <w:p w14:paraId="2127080F">
      <w:pPr>
        <w:rPr>
          <w:rFonts w:ascii="Times New Roman" w:hAnsi="Times New Roman" w:cs="Times New Roman"/>
          <w:b/>
          <w:bCs/>
          <w:sz w:val="28"/>
          <w:szCs w:val="28"/>
        </w:rPr>
      </w:pPr>
    </w:p>
    <w:p w14:paraId="47948F19">
      <w:pPr>
        <w:rPr>
          <w:rFonts w:ascii="Times New Roman" w:hAnsi="Times New Roman" w:cs="Times New Roman"/>
          <w:b/>
          <w:bCs/>
          <w:sz w:val="28"/>
          <w:szCs w:val="28"/>
          <w:lang w:val="en-US"/>
        </w:rPr>
      </w:pPr>
    </w:p>
    <w:p w14:paraId="045A8B89">
      <w:pPr>
        <w:rPr>
          <w:rFonts w:ascii="Times New Roman" w:hAnsi="Times New Roman" w:cs="Times New Roman"/>
          <w:b/>
          <w:bCs/>
          <w:sz w:val="28"/>
          <w:szCs w:val="28"/>
        </w:rPr>
      </w:pPr>
      <w:r>
        <w:rPr>
          <w:rFonts w:ascii="Times New Roman" w:hAnsi="Times New Roman" w:cs="Times New Roman"/>
          <w:b/>
          <w:bCs/>
          <w:sz w:val="28"/>
          <w:szCs w:val="28"/>
        </w:rPr>
        <w:t>5. CONCLUZII</w:t>
      </w:r>
    </w:p>
    <w:p w14:paraId="09F81FAD">
      <w:pPr>
        <w:rPr>
          <w:rFonts w:ascii="Times New Roman" w:hAnsi="Times New Roman" w:cs="Times New Roman"/>
          <w:sz w:val="28"/>
          <w:szCs w:val="28"/>
        </w:rPr>
      </w:pPr>
      <w:r>
        <w:rPr>
          <w:rFonts w:ascii="Times New Roman" w:hAnsi="Times New Roman" w:cs="Times New Roman"/>
          <w:sz w:val="28"/>
          <w:szCs w:val="28"/>
        </w:rPr>
        <w:t>Asociația Obștească Clubul Sportiv „Garuda” a demonstrat în anul 2025 o activitate susținută, diversificată și cu impact semnificativ la nivel sportiv, social și comunitar.</w:t>
      </w:r>
    </w:p>
    <w:p w14:paraId="0815E720">
      <w:pPr>
        <w:rPr>
          <w:rFonts w:ascii="Times New Roman" w:hAnsi="Times New Roman" w:cs="Times New Roman"/>
          <w:sz w:val="28"/>
          <w:szCs w:val="28"/>
        </w:rPr>
      </w:pPr>
      <w:r>
        <w:rPr>
          <w:rFonts w:ascii="Times New Roman" w:hAnsi="Times New Roman" w:cs="Times New Roman"/>
          <w:b/>
          <w:bCs/>
          <w:sz w:val="28"/>
          <w:szCs w:val="28"/>
        </w:rPr>
        <w:t>Principalele realizări ale anului 2025:</w:t>
      </w:r>
    </w:p>
    <w:p w14:paraId="615E9BED">
      <w:pPr>
        <w:numPr>
          <w:ilvl w:val="0"/>
          <w:numId w:val="7"/>
        </w:numPr>
        <w:rPr>
          <w:rFonts w:ascii="Times New Roman" w:hAnsi="Times New Roman" w:cs="Times New Roman"/>
          <w:sz w:val="28"/>
          <w:szCs w:val="28"/>
        </w:rPr>
      </w:pPr>
      <w:r>
        <w:rPr>
          <w:rFonts w:ascii="Times New Roman" w:hAnsi="Times New Roman" w:cs="Times New Roman"/>
          <w:b/>
          <w:bCs/>
          <w:sz w:val="28"/>
          <w:szCs w:val="28"/>
        </w:rPr>
        <w:t>Organizarea a cinci evenimente sportive majore</w:t>
      </w:r>
      <w:r>
        <w:rPr>
          <w:rFonts w:ascii="Times New Roman" w:hAnsi="Times New Roman" w:cs="Times New Roman"/>
          <w:sz w:val="28"/>
          <w:szCs w:val="28"/>
        </w:rPr>
        <w:t>:</w:t>
      </w:r>
    </w:p>
    <w:p w14:paraId="782C8C57">
      <w:pPr>
        <w:numPr>
          <w:ilvl w:val="1"/>
          <w:numId w:val="7"/>
        </w:numPr>
        <w:rPr>
          <w:rFonts w:ascii="Times New Roman" w:hAnsi="Times New Roman" w:cs="Times New Roman"/>
          <w:sz w:val="28"/>
          <w:szCs w:val="28"/>
        </w:rPr>
      </w:pPr>
      <w:r>
        <w:rPr>
          <w:rFonts w:ascii="Times New Roman" w:hAnsi="Times New Roman" w:cs="Times New Roman"/>
          <w:sz w:val="28"/>
          <w:szCs w:val="28"/>
        </w:rPr>
        <w:t>Campionatul European WKF 2025 și Gala „Mayor’s Cup” – ediția 5 (Chișinău, 22–29 iunie 2025) – eveniment de talie continentală cu 21 de țări participante;</w:t>
      </w:r>
    </w:p>
    <w:p w14:paraId="411DE960">
      <w:pPr>
        <w:numPr>
          <w:ilvl w:val="1"/>
          <w:numId w:val="7"/>
        </w:numPr>
        <w:rPr>
          <w:rFonts w:ascii="Times New Roman" w:hAnsi="Times New Roman" w:cs="Times New Roman"/>
          <w:sz w:val="28"/>
          <w:szCs w:val="28"/>
        </w:rPr>
      </w:pPr>
      <w:r>
        <w:rPr>
          <w:rFonts w:ascii="Times New Roman" w:hAnsi="Times New Roman" w:cs="Times New Roman"/>
          <w:sz w:val="28"/>
          <w:szCs w:val="28"/>
        </w:rPr>
        <w:t>Gala Camp – ediția a II-a (Vadul lui Vodă, 28 august – 4 septembrie 2025) – program educațional și sportiv pentru 120 de copii;</w:t>
      </w:r>
    </w:p>
    <w:p w14:paraId="6F0FFD9B">
      <w:pPr>
        <w:numPr>
          <w:ilvl w:val="1"/>
          <w:numId w:val="7"/>
        </w:numPr>
        <w:rPr>
          <w:rFonts w:ascii="Times New Roman" w:hAnsi="Times New Roman" w:cs="Times New Roman"/>
          <w:sz w:val="28"/>
          <w:szCs w:val="28"/>
        </w:rPr>
      </w:pPr>
      <w:r>
        <w:rPr>
          <w:rFonts w:ascii="Times New Roman" w:hAnsi="Times New Roman" w:cs="Times New Roman"/>
          <w:sz w:val="28"/>
          <w:szCs w:val="28"/>
        </w:rPr>
        <w:t>Turneul Internațional „Cupa Prieteniei” (Tiraspol, 7–9 noiembrie 2025) – promovarea dialogului și prieteniei prin sport la nivel național;</w:t>
      </w:r>
    </w:p>
    <w:p w14:paraId="6F3D3A02">
      <w:pPr>
        <w:numPr>
          <w:ilvl w:val="1"/>
          <w:numId w:val="7"/>
        </w:numPr>
        <w:rPr>
          <w:rFonts w:ascii="Times New Roman" w:hAnsi="Times New Roman" w:cs="Times New Roman"/>
          <w:sz w:val="28"/>
          <w:szCs w:val="28"/>
        </w:rPr>
      </w:pPr>
      <w:r>
        <w:rPr>
          <w:rFonts w:ascii="Times New Roman" w:hAnsi="Times New Roman" w:cs="Times New Roman"/>
          <w:sz w:val="28"/>
          <w:szCs w:val="28"/>
        </w:rPr>
        <w:t>Cupa Open „Legendele Moldovei” – ediția a III-a (Sebes, România, 11–13 decembrie 2025) – parteneriat transfrontalier cu Asociația Cezar Pro Fight;</w:t>
      </w:r>
    </w:p>
    <w:p w14:paraId="2B822709">
      <w:pPr>
        <w:rPr>
          <w:rFonts w:ascii="Times New Roman" w:hAnsi="Times New Roman" w:cs="Times New Roman"/>
          <w:sz w:val="28"/>
          <w:szCs w:val="28"/>
        </w:rPr>
      </w:pPr>
    </w:p>
    <w:p w14:paraId="20420A9E">
      <w:pPr>
        <w:rPr>
          <w:rFonts w:ascii="Times New Roman" w:hAnsi="Times New Roman" w:cs="Times New Roman"/>
          <w:sz w:val="28"/>
          <w:szCs w:val="28"/>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EE"/>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266861"/>
    <w:multiLevelType w:val="multilevel"/>
    <w:tmpl w:val="002668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9CC6908"/>
    <w:multiLevelType w:val="multilevel"/>
    <w:tmpl w:val="19CC690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D704D68"/>
    <w:multiLevelType w:val="multilevel"/>
    <w:tmpl w:val="5D704D6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61DC7C15"/>
    <w:multiLevelType w:val="multilevel"/>
    <w:tmpl w:val="61DC7C15"/>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23F53FE"/>
    <w:multiLevelType w:val="multilevel"/>
    <w:tmpl w:val="623F53F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69762FD9"/>
    <w:multiLevelType w:val="multilevel"/>
    <w:tmpl w:val="69762FD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791B4BBC"/>
    <w:multiLevelType w:val="multilevel"/>
    <w:tmpl w:val="791B4BB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4"/>
  </w:num>
  <w:num w:numId="2">
    <w:abstractNumId w:val="6"/>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3"/>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CCE"/>
    <w:rsid w:val="001F6FF3"/>
    <w:rsid w:val="00641CCE"/>
    <w:rsid w:val="00864E5B"/>
    <w:rsid w:val="00D176E8"/>
    <w:rsid w:val="00D62271"/>
    <w:rsid w:val="00F537F8"/>
    <w:rsid w:val="00FE341A"/>
    <w:rsid w:val="4D9954C8"/>
    <w:rsid w:val="56073D3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o-RO" w:eastAsia="en-US" w:bidi="ar-SA"/>
    </w:rPr>
  </w:style>
  <w:style w:type="paragraph" w:styleId="2">
    <w:name w:val="heading 1"/>
    <w:basedOn w:val="1"/>
    <w:link w:val="7"/>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o-RO"/>
    </w:rPr>
  </w:style>
  <w:style w:type="paragraph" w:styleId="3">
    <w:name w:val="heading 2"/>
    <w:basedOn w:val="1"/>
    <w:link w:val="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o-RO"/>
    </w:rPr>
  </w:style>
  <w:style w:type="paragraph" w:styleId="4">
    <w:name w:val="heading 3"/>
    <w:basedOn w:val="1"/>
    <w:next w:val="1"/>
    <w:link w:val="10"/>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character" w:default="1" w:styleId="5">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customStyle="1" w:styleId="7">
    <w:name w:val="Titlu 1 Caracter"/>
    <w:basedOn w:val="5"/>
    <w:link w:val="2"/>
    <w:qFormat/>
    <w:uiPriority w:val="9"/>
    <w:rPr>
      <w:rFonts w:ascii="Times New Roman" w:hAnsi="Times New Roman" w:eastAsia="Times New Roman" w:cs="Times New Roman"/>
      <w:b/>
      <w:bCs/>
      <w:kern w:val="36"/>
      <w:sz w:val="48"/>
      <w:szCs w:val="48"/>
      <w:lang w:eastAsia="ro-RO"/>
    </w:rPr>
  </w:style>
  <w:style w:type="character" w:customStyle="1" w:styleId="8">
    <w:name w:val="Titlu 2 Caracter"/>
    <w:basedOn w:val="5"/>
    <w:link w:val="3"/>
    <w:qFormat/>
    <w:uiPriority w:val="9"/>
    <w:rPr>
      <w:rFonts w:ascii="Times New Roman" w:hAnsi="Times New Roman" w:eastAsia="Times New Roman" w:cs="Times New Roman"/>
      <w:b/>
      <w:bCs/>
      <w:sz w:val="36"/>
      <w:szCs w:val="36"/>
      <w:lang w:eastAsia="ro-RO"/>
    </w:rPr>
  </w:style>
  <w:style w:type="character" w:customStyle="1" w:styleId="9">
    <w:name w:val="skip-quote-patch"/>
    <w:basedOn w:val="5"/>
    <w:uiPriority w:val="0"/>
  </w:style>
  <w:style w:type="character" w:customStyle="1" w:styleId="10">
    <w:name w:val="Titlu 3 Caracter"/>
    <w:basedOn w:val="5"/>
    <w:link w:val="4"/>
    <w:semiHidden/>
    <w:uiPriority w:val="9"/>
    <w:rPr>
      <w:rFonts w:asciiTheme="majorHAnsi" w:hAnsiTheme="majorHAnsi" w:eastAsiaTheme="majorEastAsia" w:cstheme="majorBidi"/>
      <w:color w:val="1F4E79" w:themeColor="accent1" w:themeShade="8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70C08-18F6-476C-93D6-F1EE6E42D430}">
  <ds:schemaRefs/>
</ds:datastoreItem>
</file>

<file path=docProps/app.xml><?xml version="1.0" encoding="utf-8"?>
<Properties xmlns="http://schemas.openxmlformats.org/officeDocument/2006/extended-properties" xmlns:vt="http://schemas.openxmlformats.org/officeDocument/2006/docPropsVTypes">
  <Template>Normal</Template>
  <Pages>14</Pages>
  <Words>2722</Words>
  <Characters>17120</Characters>
  <Lines>141</Lines>
  <Paragraphs>39</Paragraphs>
  <TotalTime>66</TotalTime>
  <ScaleCrop>false</ScaleCrop>
  <LinksUpToDate>false</LinksUpToDate>
  <CharactersWithSpaces>19639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2026-08-29T17:01:00Z</dcterms:created>
  <dc:creator>Admin</dc:creator>
  <cp:lastModifiedBy>Adrian Stahov</cp:lastModifiedBy>
  <dcterms:modified xsi:type="dcterms:W3CDTF">2026-09-13T09:38:02Z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eyJoZGlkIjoiYTcyZDMxMGI4YjI5NjQ3MTQ4YWRhZjRhZGE2ZjMyZjUiLCJ1c2VySWQiOiIxMTE1MDAyMjkzMzU3NSJ9</vt:lpwstr>
  </property>
  <property fmtid="{D5CDD505-2E9C-101B-9397-08002B2CF9AE}" pid="3" name="KSOProductBuildVer">
    <vt:lpwstr>1049-12.1.0.28032</vt:lpwstr>
  </property>
  <property fmtid="{D5CDD505-2E9C-101B-9397-08002B2CF9AE}" pid="4" name="ICV">
    <vt:lpwstr>10FDA364A8144A1EAFAE901FFE5B10E3_13</vt:lpwstr>
  </property>
</Properties>
</file>